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1B459" w14:textId="77777777" w:rsidR="009C2D40" w:rsidRPr="009C2D40" w:rsidRDefault="009C2D40" w:rsidP="009C2D40">
      <w:pPr>
        <w:jc w:val="center"/>
        <w:rPr>
          <w:rFonts w:ascii="Arial Black" w:hAnsi="Arial Black"/>
          <w:b/>
          <w:bCs/>
          <w:color w:val="44546A" w:themeColor="text2"/>
          <w:sz w:val="24"/>
          <w:szCs w:val="24"/>
        </w:rPr>
      </w:pPr>
      <w:bookmarkStart w:id="0" w:name="_GoBack"/>
      <w:bookmarkEnd w:id="0"/>
      <w:r w:rsidRPr="009C2D40">
        <w:rPr>
          <w:rFonts w:ascii="Arial Black" w:hAnsi="Arial Black"/>
          <w:b/>
          <w:bCs/>
          <w:color w:val="44546A" w:themeColor="text2"/>
          <w:sz w:val="24"/>
          <w:szCs w:val="24"/>
        </w:rPr>
        <w:t>Project Document</w:t>
      </w:r>
    </w:p>
    <w:p w14:paraId="6970A720" w14:textId="77777777" w:rsidR="009C2D40" w:rsidRPr="009C2D40" w:rsidRDefault="009C2D40" w:rsidP="009C2D40">
      <w:pPr>
        <w:spacing w:after="240"/>
        <w:jc w:val="center"/>
        <w:rPr>
          <w:rFonts w:ascii="Arial Black" w:hAnsi="Arial Black"/>
          <w:b/>
          <w:bCs/>
          <w:color w:val="44546A" w:themeColor="text2"/>
          <w:sz w:val="24"/>
          <w:szCs w:val="24"/>
        </w:rPr>
      </w:pPr>
      <w:r w:rsidRPr="009C2D40">
        <w:rPr>
          <w:rFonts w:ascii="Arial Black" w:hAnsi="Arial Black"/>
          <w:b/>
          <w:bCs/>
          <w:color w:val="44546A" w:themeColor="text2"/>
          <w:sz w:val="24"/>
          <w:szCs w:val="24"/>
        </w:rPr>
        <w:t>Syria</w:t>
      </w:r>
    </w:p>
    <w:p w14:paraId="21C86CF0" w14:textId="77777777" w:rsidR="00AD6966" w:rsidRPr="00B61DBC" w:rsidRDefault="000776E9" w:rsidP="00B61DBC">
      <w:r w:rsidRPr="001112A4">
        <w:t>Project Title</w:t>
      </w:r>
      <w:r>
        <w:t>:</w:t>
      </w:r>
      <w:r w:rsidR="00084F4D">
        <w:t xml:space="preserve"> </w:t>
      </w:r>
      <w:r w:rsidR="00B61DBC">
        <w:t>EMPOWERING VULNERABLE WOMEN AND MEN FOR THE FUTURE OF SYRIA: Urgent support to enhance the resilience of Syrian people and communities</w:t>
      </w:r>
    </w:p>
    <w:p w14:paraId="210805C3" w14:textId="77777777" w:rsidR="003731DF" w:rsidRDefault="003731DF" w:rsidP="00084F4D">
      <w:r w:rsidRPr="00326679">
        <w:t>Project</w:t>
      </w:r>
      <w:r>
        <w:t xml:space="preserve"> Number</w:t>
      </w:r>
      <w:r w:rsidRPr="00326679">
        <w:t>:</w:t>
      </w:r>
      <w:r w:rsidR="00084F4D">
        <w:t xml:space="preserve"> </w:t>
      </w:r>
    </w:p>
    <w:p w14:paraId="4BD1C3C2" w14:textId="77777777" w:rsidR="000776E9" w:rsidRDefault="000776E9" w:rsidP="00B61DBC">
      <w:r w:rsidRPr="001112A4">
        <w:t>Implementing Partner:</w:t>
      </w:r>
      <w:r w:rsidR="00084F4D">
        <w:t xml:space="preserve"> UNDP</w:t>
      </w:r>
    </w:p>
    <w:p w14:paraId="494FD2FA" w14:textId="77777777" w:rsidR="000776E9" w:rsidRDefault="00FA4BF8" w:rsidP="00084F4D">
      <w:r w:rsidRPr="00326679">
        <w:t>Start Date:</w:t>
      </w:r>
      <w:r>
        <w:tab/>
      </w:r>
      <w:r w:rsidR="006F0DFB">
        <w:t>March 2019</w:t>
      </w:r>
      <w:r w:rsidR="006F0DFB">
        <w:tab/>
      </w:r>
      <w:r w:rsidRPr="00326679">
        <w:t>End Date:</w:t>
      </w:r>
      <w:r>
        <w:t xml:space="preserve"> </w:t>
      </w:r>
      <w:r>
        <w:tab/>
      </w:r>
      <w:r w:rsidR="006F0DFB">
        <w:t>March 2020</w:t>
      </w:r>
      <w:r>
        <w:tab/>
      </w:r>
      <w:r w:rsidRPr="00326679">
        <w:t>PAC Meeting date:</w:t>
      </w:r>
      <w:r>
        <w:t xml:space="preserve"> </w:t>
      </w:r>
      <w:r>
        <w:tab/>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736"/>
      </w:tblGrid>
      <w:tr w:rsidR="00AD6966" w14:paraId="1E93279F" w14:textId="77777777" w:rsidTr="00C57A18">
        <w:trPr>
          <w:trHeight w:val="361"/>
        </w:trPr>
        <w:tc>
          <w:tcPr>
            <w:tcW w:w="9740" w:type="dxa"/>
            <w:shd w:val="clear" w:color="auto" w:fill="auto"/>
            <w:vAlign w:val="center"/>
          </w:tcPr>
          <w:p w14:paraId="165D9112" w14:textId="77777777" w:rsidR="000776E9" w:rsidRPr="00084F4D" w:rsidRDefault="000776E9" w:rsidP="00237C4F">
            <w:pPr>
              <w:spacing w:after="0"/>
              <w:rPr>
                <w:b/>
                <w:bCs/>
              </w:rPr>
            </w:pPr>
            <w:r w:rsidRPr="00084F4D">
              <w:rPr>
                <w:b/>
                <w:bCs/>
              </w:rPr>
              <w:t>Brief Description</w:t>
            </w:r>
          </w:p>
        </w:tc>
      </w:tr>
      <w:tr w:rsidR="00AD6966" w14:paraId="25F82EF3" w14:textId="77777777" w:rsidTr="00237C4F">
        <w:trPr>
          <w:trHeight w:val="2006"/>
        </w:trPr>
        <w:tc>
          <w:tcPr>
            <w:tcW w:w="9740" w:type="dxa"/>
            <w:shd w:val="clear" w:color="auto" w:fill="auto"/>
          </w:tcPr>
          <w:p w14:paraId="0E63CE90" w14:textId="77777777" w:rsidR="000776E9" w:rsidRDefault="00B61DBC" w:rsidP="00084F4D">
            <w:r w:rsidRPr="006D246B">
              <w:rPr>
                <w:sz w:val="21"/>
                <w:szCs w:val="21"/>
              </w:rPr>
              <w:t>The proposed project aims to build resilience of vulnerable Syrian women and men with a multi-dimensional assistance with a focus on the southern governorates. Building the resilience of affected population is a contribution to avoiding going back to violence, reducing the driving factors for displacement, promoting sustainable returns of the displaced and preventing radicalization. Based on a comprehensive conflict-sensitive community recovery plan developed through a participatory community assessment, the project will support affected Syrian women and men by enhancing a functional local community service delivery to respond to priority needs of the population; recovering and building local economic resilience; understanding gender dimensions; and empowering local structure for resilience building, social cohesion, civil society participation and community security; and empowering conflict-affected women and girls. The project falls under the overall framework of the Syria Humanitarian Response Plan 2018. In particular, it contributes to the Objective III Increase resilience and access to services. Increase resilience and livelihood opportunities and affected people’s access to basic service, especially among the most vulnerable households and communities.</w:t>
            </w:r>
          </w:p>
        </w:tc>
      </w:tr>
    </w:tbl>
    <w:p w14:paraId="3D2DE271" w14:textId="77777777" w:rsidR="00AD6966" w:rsidRDefault="00AD6966" w:rsidP="0042655E">
      <w:pPr>
        <w:spacing w:after="0"/>
        <w:rPr>
          <w:b/>
          <w:bCs/>
          <w:sz w:val="20"/>
          <w:szCs w:val="20"/>
        </w:rPr>
      </w:pPr>
    </w:p>
    <w:p w14:paraId="2454CB70" w14:textId="77777777" w:rsidR="0042655E" w:rsidRDefault="0042655E" w:rsidP="00084F4D">
      <w:r>
        <w:rPr>
          <w:noProof/>
          <w:lang w:val="en-US" w:eastAsia="ja-JP"/>
        </w:rPr>
        <mc:AlternateContent>
          <mc:Choice Requires="wps">
            <w:drawing>
              <wp:inline distT="0" distB="0" distL="0" distR="0" wp14:anchorId="2AAC430C" wp14:editId="54211BE5">
                <wp:extent cx="6074797" cy="3188473"/>
                <wp:effectExtent l="0" t="0" r="21590" b="12065"/>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97" cy="318847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C3F46C" w14:textId="77777777" w:rsidR="00805A1E" w:rsidRPr="006D246B" w:rsidRDefault="00805A1E" w:rsidP="0042655E">
                            <w:pPr>
                              <w:spacing w:after="0"/>
                              <w:jc w:val="left"/>
                              <w:rPr>
                                <w:b/>
                                <w:bCs/>
                                <w:sz w:val="21"/>
                                <w:szCs w:val="21"/>
                              </w:rPr>
                            </w:pPr>
                            <w:r w:rsidRPr="006D246B">
                              <w:rPr>
                                <w:b/>
                                <w:bCs/>
                                <w:sz w:val="21"/>
                                <w:szCs w:val="21"/>
                              </w:rPr>
                              <w:t>Contributing Outcome (UNSF/CPD):</w:t>
                            </w:r>
                          </w:p>
                          <w:p w14:paraId="6C84843C" w14:textId="77777777" w:rsidR="00805A1E" w:rsidRPr="006D246B" w:rsidRDefault="00805A1E" w:rsidP="0042655E">
                            <w:pPr>
                              <w:spacing w:after="0"/>
                              <w:jc w:val="left"/>
                              <w:rPr>
                                <w:b/>
                                <w:bCs/>
                                <w:sz w:val="21"/>
                                <w:szCs w:val="21"/>
                              </w:rPr>
                            </w:pPr>
                            <w:r w:rsidRPr="006D246B">
                              <w:rPr>
                                <w:b/>
                                <w:bCs/>
                                <w:sz w:val="21"/>
                                <w:szCs w:val="21"/>
                              </w:rPr>
                              <w:t>Humanitarian Response Plan Syria 2018 Objective 3</w:t>
                            </w:r>
                          </w:p>
                          <w:p w14:paraId="32D1EA0F" w14:textId="77777777" w:rsidR="00805A1E" w:rsidRPr="006D246B" w:rsidRDefault="00805A1E" w:rsidP="0042655E">
                            <w:pPr>
                              <w:spacing w:after="0"/>
                              <w:jc w:val="left"/>
                              <w:rPr>
                                <w:b/>
                                <w:sz w:val="21"/>
                                <w:szCs w:val="21"/>
                              </w:rPr>
                            </w:pPr>
                            <w:r w:rsidRPr="006D246B">
                              <w:rPr>
                                <w:sz w:val="21"/>
                                <w:szCs w:val="21"/>
                              </w:rPr>
                              <w:t>Increase resilience and access to services Increase resilience and livelihood opportunities and affected people’s access to basic service, especially among the most vulnerable households and communities.</w:t>
                            </w:r>
                          </w:p>
                          <w:p w14:paraId="3A0D0975" w14:textId="77777777" w:rsidR="00805A1E" w:rsidRPr="006D246B" w:rsidRDefault="00805A1E" w:rsidP="0042655E">
                            <w:pPr>
                              <w:spacing w:after="0"/>
                              <w:jc w:val="left"/>
                              <w:rPr>
                                <w:b/>
                                <w:bCs/>
                                <w:sz w:val="21"/>
                                <w:szCs w:val="21"/>
                              </w:rPr>
                            </w:pPr>
                            <w:r w:rsidRPr="006D246B">
                              <w:rPr>
                                <w:b/>
                                <w:bCs/>
                                <w:sz w:val="21"/>
                                <w:szCs w:val="21"/>
                              </w:rPr>
                              <w:t>Country Programme Document Outcomes</w:t>
                            </w:r>
                          </w:p>
                          <w:p w14:paraId="21309656" w14:textId="77777777" w:rsidR="00805A1E" w:rsidRPr="006D246B" w:rsidRDefault="00805A1E" w:rsidP="0042655E">
                            <w:pPr>
                              <w:spacing w:after="0"/>
                              <w:jc w:val="left"/>
                              <w:rPr>
                                <w:sz w:val="21"/>
                                <w:szCs w:val="21"/>
                              </w:rPr>
                            </w:pPr>
                            <w:r w:rsidRPr="006D246B">
                              <w:rPr>
                                <w:sz w:val="21"/>
                                <w:szCs w:val="21"/>
                              </w:rPr>
                              <w:t>Outcome 1: Households and communities benefit from sustainable livelihood opportunities, including economic recovery and social inclusion</w:t>
                            </w:r>
                          </w:p>
                          <w:p w14:paraId="600429FF" w14:textId="77777777" w:rsidR="00805A1E" w:rsidRPr="006D246B" w:rsidRDefault="00805A1E" w:rsidP="0042655E">
                            <w:pPr>
                              <w:spacing w:after="0"/>
                              <w:jc w:val="left"/>
                              <w:rPr>
                                <w:sz w:val="21"/>
                                <w:szCs w:val="21"/>
                              </w:rPr>
                            </w:pPr>
                            <w:r w:rsidRPr="006D246B">
                              <w:rPr>
                                <w:sz w:val="21"/>
                                <w:szCs w:val="21"/>
                              </w:rPr>
                              <w:t>Outcome 2: Basic and social services and infrastructure restored, improved and sustained to enhance community resilience</w:t>
                            </w:r>
                          </w:p>
                          <w:p w14:paraId="1ACC03CA" w14:textId="77777777" w:rsidR="00805A1E" w:rsidRPr="006D246B" w:rsidRDefault="00805A1E" w:rsidP="0042655E">
                            <w:pPr>
                              <w:spacing w:after="0"/>
                              <w:jc w:val="left"/>
                              <w:rPr>
                                <w:b/>
                                <w:bCs/>
                                <w:sz w:val="21"/>
                                <w:szCs w:val="21"/>
                              </w:rPr>
                            </w:pPr>
                            <w:r w:rsidRPr="006D246B">
                              <w:rPr>
                                <w:b/>
                                <w:bCs/>
                                <w:sz w:val="21"/>
                                <w:szCs w:val="21"/>
                              </w:rPr>
                              <w:t>Indicative Output(s):</w:t>
                            </w:r>
                          </w:p>
                          <w:p w14:paraId="077E0AE7" w14:textId="1FEA8890" w:rsidR="006D246B" w:rsidRPr="0051419E" w:rsidRDefault="006D246B" w:rsidP="006D246B">
                            <w:pPr>
                              <w:spacing w:after="0"/>
                              <w:jc w:val="left"/>
                              <w:rPr>
                                <w:sz w:val="21"/>
                                <w:szCs w:val="21"/>
                              </w:rPr>
                            </w:pPr>
                            <w:r w:rsidRPr="0051419E">
                              <w:rPr>
                                <w:sz w:val="21"/>
                                <w:szCs w:val="21"/>
                              </w:rPr>
                              <w:t>Output 1.1Disrupted livelihoods including markets/businesses restored and revived</w:t>
                            </w:r>
                          </w:p>
                          <w:p w14:paraId="4E2B818C" w14:textId="6D04A00C" w:rsidR="006D246B" w:rsidRPr="0051419E" w:rsidRDefault="006D246B" w:rsidP="006D246B">
                            <w:pPr>
                              <w:spacing w:after="0"/>
                              <w:jc w:val="left"/>
                              <w:rPr>
                                <w:sz w:val="21"/>
                                <w:szCs w:val="21"/>
                              </w:rPr>
                            </w:pPr>
                            <w:r w:rsidRPr="0051419E">
                              <w:rPr>
                                <w:sz w:val="21"/>
                                <w:szCs w:val="21"/>
                              </w:rPr>
                              <w:t xml:space="preserve">Output 1.2 Youth-led initiatives promoting tolerance and acceptance undertaken </w:t>
                            </w:r>
                          </w:p>
                          <w:p w14:paraId="72DA59B3" w14:textId="2359DC00" w:rsidR="006D246B" w:rsidRPr="0051419E" w:rsidRDefault="006D246B" w:rsidP="006D246B">
                            <w:pPr>
                              <w:spacing w:after="0"/>
                              <w:jc w:val="left"/>
                              <w:rPr>
                                <w:sz w:val="21"/>
                                <w:szCs w:val="21"/>
                              </w:rPr>
                            </w:pPr>
                            <w:r w:rsidRPr="0051419E">
                              <w:rPr>
                                <w:sz w:val="21"/>
                                <w:szCs w:val="21"/>
                              </w:rPr>
                              <w:t xml:space="preserve">Output 1.3 Livelihood opportunities generated for female-headed households </w:t>
                            </w:r>
                          </w:p>
                          <w:p w14:paraId="5EDC7CC7" w14:textId="5A5C5565" w:rsidR="00805A1E" w:rsidRPr="0051419E" w:rsidRDefault="006D246B" w:rsidP="006D246B">
                            <w:pPr>
                              <w:spacing w:after="0"/>
                              <w:jc w:val="left"/>
                              <w:rPr>
                                <w:sz w:val="21"/>
                                <w:szCs w:val="21"/>
                              </w:rPr>
                            </w:pPr>
                            <w:r w:rsidRPr="0051419E">
                              <w:rPr>
                                <w:sz w:val="21"/>
                                <w:szCs w:val="21"/>
                              </w:rPr>
                              <w:t>Output 1.4 Rehabilitation and livelihood opportunities provided to persons with disabilities</w:t>
                            </w:r>
                          </w:p>
                          <w:p w14:paraId="26C9620B" w14:textId="0D806FCB" w:rsidR="006D246B" w:rsidRPr="0051419E" w:rsidRDefault="006D246B" w:rsidP="006D246B">
                            <w:pPr>
                              <w:spacing w:after="0"/>
                              <w:jc w:val="left"/>
                              <w:rPr>
                                <w:sz w:val="21"/>
                                <w:szCs w:val="21"/>
                              </w:rPr>
                            </w:pPr>
                            <w:r w:rsidRPr="0051419E">
                              <w:rPr>
                                <w:sz w:val="21"/>
                                <w:szCs w:val="21"/>
                              </w:rPr>
                              <w:t xml:space="preserve">Output 2.1: Basic social services and other infrastructure repaired and/or restored in affected areas </w:t>
                            </w:r>
                          </w:p>
                          <w:p w14:paraId="134D7C7D" w14:textId="70E66D09" w:rsidR="006D246B" w:rsidRPr="0051419E" w:rsidRDefault="006D246B" w:rsidP="006D246B">
                            <w:pPr>
                              <w:spacing w:after="0"/>
                              <w:jc w:val="left"/>
                              <w:rPr>
                                <w:sz w:val="21"/>
                                <w:szCs w:val="21"/>
                              </w:rPr>
                            </w:pPr>
                            <w:r w:rsidRPr="0051419E">
                              <w:rPr>
                                <w:sz w:val="21"/>
                                <w:szCs w:val="21"/>
                              </w:rPr>
                              <w:t>Output 2.2: Solid waste management system in identified communities built/restored and functioning</w:t>
                            </w:r>
                          </w:p>
                          <w:p w14:paraId="52F1E702" w14:textId="3520D7E3" w:rsidR="006D246B" w:rsidRPr="0051419E" w:rsidRDefault="006D246B" w:rsidP="006D246B">
                            <w:pPr>
                              <w:spacing w:after="0"/>
                              <w:jc w:val="left"/>
                              <w:rPr>
                                <w:sz w:val="21"/>
                                <w:szCs w:val="21"/>
                              </w:rPr>
                            </w:pPr>
                            <w:r w:rsidRPr="0051419E">
                              <w:rPr>
                                <w:sz w:val="21"/>
                                <w:szCs w:val="21"/>
                              </w:rPr>
                              <w:t>Output 2.3: Debris management system undertaken in identified areas</w:t>
                            </w:r>
                          </w:p>
                          <w:p w14:paraId="4806E406" w14:textId="11B4F487" w:rsidR="006D246B" w:rsidRPr="006D246B" w:rsidRDefault="006D246B" w:rsidP="006D246B">
                            <w:pPr>
                              <w:spacing w:after="0"/>
                              <w:jc w:val="left"/>
                              <w:rPr>
                                <w:sz w:val="21"/>
                                <w:szCs w:val="21"/>
                              </w:rPr>
                            </w:pPr>
                            <w:r w:rsidRPr="0051419E">
                              <w:rPr>
                                <w:sz w:val="21"/>
                                <w:szCs w:val="21"/>
                              </w:rPr>
                              <w:t>Output 2.4: Technical capacities at the national and local level to plan develop and deliver basic services strengthened</w:t>
                            </w:r>
                            <w:r w:rsidRPr="006D246B">
                              <w:rPr>
                                <w:sz w:val="21"/>
                                <w:szCs w:val="21"/>
                              </w:rPr>
                              <w:t xml:space="preserve"> </w:t>
                            </w:r>
                          </w:p>
                        </w:txbxContent>
                      </wps:txbx>
                      <wps:bodyPr rot="0" vert="horz" wrap="square" lIns="91440" tIns="45720" rIns="91440" bIns="45720" anchor="t" anchorCtr="0" upright="1">
                        <a:noAutofit/>
                      </wps:bodyPr>
                    </wps:wsp>
                  </a:graphicData>
                </a:graphic>
              </wp:inline>
            </w:drawing>
          </mc:Choice>
          <mc:Fallback>
            <w:pict>
              <v:shapetype w14:anchorId="2AAC430C" id="_x0000_t202" coordsize="21600,21600" o:spt="202" path="m,l,21600r21600,l21600,xe">
                <v:stroke joinstyle="miter"/>
                <v:path gradientshapeok="t" o:connecttype="rect"/>
              </v:shapetype>
              <v:shape id="Text Box 107" o:spid="_x0000_s1026" type="#_x0000_t202" style="width:478.35pt;height:2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">
                <v:textbox>
                  <w:txbxContent>
                    <w:p w14:paraId="04C3F46C" w14:textId="77777777" w:rsidR="00805A1E" w:rsidRPr="006D246B" w:rsidRDefault="00805A1E" w:rsidP="0042655E">
                      <w:pPr>
                        <w:spacing w:after="0"/>
                        <w:jc w:val="left"/>
                        <w:rPr>
                          <w:b/>
                          <w:bCs/>
                          <w:sz w:val="21"/>
                          <w:szCs w:val="21"/>
                        </w:rPr>
                      </w:pPr>
                      <w:r w:rsidRPr="006D246B">
                        <w:rPr>
                          <w:b/>
                          <w:bCs/>
                          <w:sz w:val="21"/>
                          <w:szCs w:val="21"/>
                        </w:rPr>
                        <w:t>Contributing Outcome (UNSF/CPD):</w:t>
                      </w:r>
                    </w:p>
                    <w:p w14:paraId="6C84843C" w14:textId="77777777" w:rsidR="00805A1E" w:rsidRPr="006D246B" w:rsidRDefault="00805A1E" w:rsidP="0042655E">
                      <w:pPr>
                        <w:spacing w:after="0"/>
                        <w:jc w:val="left"/>
                        <w:rPr>
                          <w:b/>
                          <w:bCs/>
                          <w:sz w:val="21"/>
                          <w:szCs w:val="21"/>
                        </w:rPr>
                      </w:pPr>
                      <w:r w:rsidRPr="006D246B">
                        <w:rPr>
                          <w:b/>
                          <w:bCs/>
                          <w:sz w:val="21"/>
                          <w:szCs w:val="21"/>
                        </w:rPr>
                        <w:t>Humanitarian Response Plan Syria 2018 Objective 3</w:t>
                      </w:r>
                    </w:p>
                    <w:p w14:paraId="32D1EA0F" w14:textId="77777777" w:rsidR="00805A1E" w:rsidRPr="006D246B" w:rsidRDefault="00805A1E" w:rsidP="0042655E">
                      <w:pPr>
                        <w:spacing w:after="0"/>
                        <w:jc w:val="left"/>
                        <w:rPr>
                          <w:b/>
                          <w:sz w:val="21"/>
                          <w:szCs w:val="21"/>
                        </w:rPr>
                      </w:pPr>
                      <w:r w:rsidRPr="006D246B">
                        <w:rPr>
                          <w:sz w:val="21"/>
                          <w:szCs w:val="21"/>
                        </w:rPr>
                        <w:t>Increase resilience and access to services Increase resilience and livelihood opportunities and affected people’s access to basic service, especially among the most vulnerable households and communities.</w:t>
                      </w:r>
                    </w:p>
                    <w:p w14:paraId="3A0D0975" w14:textId="77777777" w:rsidR="00805A1E" w:rsidRPr="006D246B" w:rsidRDefault="00805A1E" w:rsidP="0042655E">
                      <w:pPr>
                        <w:spacing w:after="0"/>
                        <w:jc w:val="left"/>
                        <w:rPr>
                          <w:b/>
                          <w:bCs/>
                          <w:sz w:val="21"/>
                          <w:szCs w:val="21"/>
                        </w:rPr>
                      </w:pPr>
                      <w:r w:rsidRPr="006D246B">
                        <w:rPr>
                          <w:b/>
                          <w:bCs/>
                          <w:sz w:val="21"/>
                          <w:szCs w:val="21"/>
                        </w:rPr>
                        <w:t>Country Programme Document Outcomes</w:t>
                      </w:r>
                    </w:p>
                    <w:p w14:paraId="21309656" w14:textId="77777777" w:rsidR="00805A1E" w:rsidRPr="006D246B" w:rsidRDefault="00805A1E" w:rsidP="0042655E">
                      <w:pPr>
                        <w:spacing w:after="0"/>
                        <w:jc w:val="left"/>
                        <w:rPr>
                          <w:sz w:val="21"/>
                          <w:szCs w:val="21"/>
                        </w:rPr>
                      </w:pPr>
                      <w:r w:rsidRPr="006D246B">
                        <w:rPr>
                          <w:sz w:val="21"/>
                          <w:szCs w:val="21"/>
                        </w:rPr>
                        <w:t>Outcome 1: Households and communities benefit from sustainable livelihood opportunities, including economic recovery and social inclusion</w:t>
                      </w:r>
                    </w:p>
                    <w:p w14:paraId="600429FF" w14:textId="77777777" w:rsidR="00805A1E" w:rsidRPr="006D246B" w:rsidRDefault="00805A1E" w:rsidP="0042655E">
                      <w:pPr>
                        <w:spacing w:after="0"/>
                        <w:jc w:val="left"/>
                        <w:rPr>
                          <w:sz w:val="21"/>
                          <w:szCs w:val="21"/>
                        </w:rPr>
                      </w:pPr>
                      <w:r w:rsidRPr="006D246B">
                        <w:rPr>
                          <w:sz w:val="21"/>
                          <w:szCs w:val="21"/>
                        </w:rPr>
                        <w:t>Outcome 2: Basic and social services and infrastructure restored, improved and sustained to enhance community resilience</w:t>
                      </w:r>
                    </w:p>
                    <w:p w14:paraId="1ACC03CA" w14:textId="77777777" w:rsidR="00805A1E" w:rsidRPr="006D246B" w:rsidRDefault="00805A1E" w:rsidP="0042655E">
                      <w:pPr>
                        <w:spacing w:after="0"/>
                        <w:jc w:val="left"/>
                        <w:rPr>
                          <w:b/>
                          <w:bCs/>
                          <w:sz w:val="21"/>
                          <w:szCs w:val="21"/>
                        </w:rPr>
                      </w:pPr>
                      <w:r w:rsidRPr="006D246B">
                        <w:rPr>
                          <w:b/>
                          <w:bCs/>
                          <w:sz w:val="21"/>
                          <w:szCs w:val="21"/>
                        </w:rPr>
                        <w:t>Indicative Output(s):</w:t>
                      </w:r>
                    </w:p>
                    <w:p w14:paraId="077E0AE7" w14:textId="1FEA8890" w:rsidR="006D246B" w:rsidRPr="0051419E" w:rsidRDefault="006D246B" w:rsidP="006D246B">
                      <w:pPr>
                        <w:spacing w:after="0"/>
                        <w:jc w:val="left"/>
                        <w:rPr>
                          <w:sz w:val="21"/>
                          <w:szCs w:val="21"/>
                        </w:rPr>
                      </w:pPr>
                      <w:r w:rsidRPr="0051419E">
                        <w:rPr>
                          <w:sz w:val="21"/>
                          <w:szCs w:val="21"/>
                        </w:rPr>
                        <w:t>Output 1.1Disrupted livelihoods including markets/businesses restored and revived</w:t>
                      </w:r>
                    </w:p>
                    <w:p w14:paraId="4E2B818C" w14:textId="6D04A00C" w:rsidR="006D246B" w:rsidRPr="0051419E" w:rsidRDefault="006D246B" w:rsidP="006D246B">
                      <w:pPr>
                        <w:spacing w:after="0"/>
                        <w:jc w:val="left"/>
                        <w:rPr>
                          <w:sz w:val="21"/>
                          <w:szCs w:val="21"/>
                        </w:rPr>
                      </w:pPr>
                      <w:r w:rsidRPr="0051419E">
                        <w:rPr>
                          <w:sz w:val="21"/>
                          <w:szCs w:val="21"/>
                        </w:rPr>
                        <w:t xml:space="preserve">Output 1.2 Youth-led initiatives promoting tolerance and acceptance undertaken </w:t>
                      </w:r>
                    </w:p>
                    <w:p w14:paraId="72DA59B3" w14:textId="2359DC00" w:rsidR="006D246B" w:rsidRPr="0051419E" w:rsidRDefault="006D246B" w:rsidP="006D246B">
                      <w:pPr>
                        <w:spacing w:after="0"/>
                        <w:jc w:val="left"/>
                        <w:rPr>
                          <w:sz w:val="21"/>
                          <w:szCs w:val="21"/>
                        </w:rPr>
                      </w:pPr>
                      <w:r w:rsidRPr="0051419E">
                        <w:rPr>
                          <w:sz w:val="21"/>
                          <w:szCs w:val="21"/>
                        </w:rPr>
                        <w:t xml:space="preserve">Output 1.3 Livelihood opportunities generated for female-headed households </w:t>
                      </w:r>
                    </w:p>
                    <w:p w14:paraId="5EDC7CC7" w14:textId="5A5C5565" w:rsidR="00805A1E" w:rsidRPr="0051419E" w:rsidRDefault="006D246B" w:rsidP="006D246B">
                      <w:pPr>
                        <w:spacing w:after="0"/>
                        <w:jc w:val="left"/>
                        <w:rPr>
                          <w:sz w:val="21"/>
                          <w:szCs w:val="21"/>
                        </w:rPr>
                      </w:pPr>
                      <w:r w:rsidRPr="0051419E">
                        <w:rPr>
                          <w:sz w:val="21"/>
                          <w:szCs w:val="21"/>
                        </w:rPr>
                        <w:t>Output 1.4 Rehabilitation and livelihood opportunities provided to persons with disabilities</w:t>
                      </w:r>
                    </w:p>
                    <w:p w14:paraId="26C9620B" w14:textId="0D806FCB" w:rsidR="006D246B" w:rsidRPr="0051419E" w:rsidRDefault="006D246B" w:rsidP="006D246B">
                      <w:pPr>
                        <w:spacing w:after="0"/>
                        <w:jc w:val="left"/>
                        <w:rPr>
                          <w:sz w:val="21"/>
                          <w:szCs w:val="21"/>
                        </w:rPr>
                      </w:pPr>
                      <w:r w:rsidRPr="0051419E">
                        <w:rPr>
                          <w:sz w:val="21"/>
                          <w:szCs w:val="21"/>
                        </w:rPr>
                        <w:t xml:space="preserve">Output 2.1: Basic social services and other infrastructure repaired and/or restored in affected areas </w:t>
                      </w:r>
                    </w:p>
                    <w:p w14:paraId="134D7C7D" w14:textId="70E66D09" w:rsidR="006D246B" w:rsidRPr="0051419E" w:rsidRDefault="006D246B" w:rsidP="006D246B">
                      <w:pPr>
                        <w:spacing w:after="0"/>
                        <w:jc w:val="left"/>
                        <w:rPr>
                          <w:sz w:val="21"/>
                          <w:szCs w:val="21"/>
                        </w:rPr>
                      </w:pPr>
                      <w:r w:rsidRPr="0051419E">
                        <w:rPr>
                          <w:sz w:val="21"/>
                          <w:szCs w:val="21"/>
                        </w:rPr>
                        <w:t>Output 2.2: Solid waste management system in identified communities built/restored and functioning</w:t>
                      </w:r>
                    </w:p>
                    <w:p w14:paraId="52F1E702" w14:textId="3520D7E3" w:rsidR="006D246B" w:rsidRPr="0051419E" w:rsidRDefault="006D246B" w:rsidP="006D246B">
                      <w:pPr>
                        <w:spacing w:after="0"/>
                        <w:jc w:val="left"/>
                        <w:rPr>
                          <w:sz w:val="21"/>
                          <w:szCs w:val="21"/>
                        </w:rPr>
                      </w:pPr>
                      <w:r w:rsidRPr="0051419E">
                        <w:rPr>
                          <w:sz w:val="21"/>
                          <w:szCs w:val="21"/>
                        </w:rPr>
                        <w:t>Output 2.3: Debris management system undertaken in identified areas</w:t>
                      </w:r>
                    </w:p>
                    <w:p w14:paraId="4806E406" w14:textId="11B4F487" w:rsidR="006D246B" w:rsidRPr="006D246B" w:rsidRDefault="006D246B" w:rsidP="006D246B">
                      <w:pPr>
                        <w:spacing w:after="0"/>
                        <w:jc w:val="left"/>
                        <w:rPr>
                          <w:sz w:val="21"/>
                          <w:szCs w:val="21"/>
                        </w:rPr>
                      </w:pPr>
                      <w:r w:rsidRPr="0051419E">
                        <w:rPr>
                          <w:sz w:val="21"/>
                          <w:szCs w:val="21"/>
                        </w:rPr>
                        <w:t>Output 2.4: Technical capacities at the national and local level to plan develop and deliver basic services strengthened</w:t>
                      </w:r>
                      <w:r w:rsidRPr="006D246B">
                        <w:rPr>
                          <w:sz w:val="21"/>
                          <w:szCs w:val="21"/>
                        </w:rPr>
                        <w:t xml:space="preserve"> </w:t>
                      </w:r>
                    </w:p>
                  </w:txbxContent>
                </v:textbox>
                <w10:anchorlock/>
              </v:shape>
            </w:pict>
          </mc:Fallback>
        </mc:AlternateConten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6"/>
        <w:gridCol w:w="1461"/>
        <w:gridCol w:w="1278"/>
      </w:tblGrid>
      <w:tr w:rsidR="0042655E" w:rsidRPr="00D460CE" w14:paraId="451DFABA" w14:textId="77777777" w:rsidTr="006D246B">
        <w:trPr>
          <w:trHeight w:val="288"/>
        </w:trPr>
        <w:tc>
          <w:tcPr>
            <w:tcW w:w="6886" w:type="dxa"/>
            <w:shd w:val="clear" w:color="auto" w:fill="auto"/>
            <w:vAlign w:val="center"/>
          </w:tcPr>
          <w:p w14:paraId="4BABBA14" w14:textId="77777777" w:rsidR="0042655E" w:rsidRPr="003069DF" w:rsidRDefault="0042655E" w:rsidP="0042655E">
            <w:pPr>
              <w:spacing w:after="0"/>
              <w:jc w:val="left"/>
            </w:pPr>
            <w:r w:rsidRPr="003069DF">
              <w:t>Total resources required:</w:t>
            </w:r>
          </w:p>
        </w:tc>
        <w:tc>
          <w:tcPr>
            <w:tcW w:w="2739" w:type="dxa"/>
            <w:gridSpan w:val="2"/>
            <w:shd w:val="clear" w:color="auto" w:fill="auto"/>
            <w:vAlign w:val="center"/>
          </w:tcPr>
          <w:p w14:paraId="160E7EAA" w14:textId="77B17CD7" w:rsidR="0042655E" w:rsidRPr="00C73993" w:rsidRDefault="007B0975" w:rsidP="0042655E">
            <w:pPr>
              <w:spacing w:after="0"/>
              <w:jc w:val="right"/>
            </w:pPr>
            <w:r>
              <w:t>3,258,928</w:t>
            </w:r>
          </w:p>
        </w:tc>
      </w:tr>
      <w:tr w:rsidR="0042655E" w:rsidRPr="00D460CE" w14:paraId="56F92795" w14:textId="77777777" w:rsidTr="006D246B">
        <w:trPr>
          <w:trHeight w:val="288"/>
        </w:trPr>
        <w:tc>
          <w:tcPr>
            <w:tcW w:w="6886" w:type="dxa"/>
            <w:shd w:val="clear" w:color="auto" w:fill="auto"/>
            <w:vAlign w:val="center"/>
          </w:tcPr>
          <w:p w14:paraId="2A28898A" w14:textId="77777777" w:rsidR="0042655E" w:rsidRPr="003069DF" w:rsidRDefault="0042655E" w:rsidP="0042655E">
            <w:pPr>
              <w:spacing w:after="0"/>
              <w:jc w:val="left"/>
            </w:pPr>
          </w:p>
        </w:tc>
        <w:tc>
          <w:tcPr>
            <w:tcW w:w="1461" w:type="dxa"/>
            <w:shd w:val="clear" w:color="auto" w:fill="auto"/>
            <w:vAlign w:val="center"/>
          </w:tcPr>
          <w:p w14:paraId="7031300C" w14:textId="77777777" w:rsidR="0042655E" w:rsidRPr="00914264" w:rsidRDefault="0042655E" w:rsidP="0042655E">
            <w:pPr>
              <w:spacing w:after="0"/>
            </w:pPr>
            <w:r w:rsidRPr="00914264">
              <w:t>Donor:</w:t>
            </w:r>
            <w:r>
              <w:t xml:space="preserve"> Japan</w:t>
            </w:r>
          </w:p>
        </w:tc>
        <w:tc>
          <w:tcPr>
            <w:tcW w:w="1278" w:type="dxa"/>
            <w:shd w:val="clear" w:color="auto" w:fill="auto"/>
            <w:vAlign w:val="center"/>
          </w:tcPr>
          <w:p w14:paraId="2A0D300D" w14:textId="53D4FEE6" w:rsidR="0042655E" w:rsidRPr="00D460CE" w:rsidRDefault="007B0975" w:rsidP="0042655E">
            <w:pPr>
              <w:spacing w:after="0"/>
              <w:jc w:val="right"/>
            </w:pPr>
            <w:r>
              <w:t>3,258,928</w:t>
            </w:r>
          </w:p>
        </w:tc>
      </w:tr>
      <w:tr w:rsidR="0042655E" w:rsidRPr="00D460CE" w14:paraId="4F9431A3" w14:textId="77777777" w:rsidTr="006D246B">
        <w:trPr>
          <w:trHeight w:val="288"/>
        </w:trPr>
        <w:tc>
          <w:tcPr>
            <w:tcW w:w="6886" w:type="dxa"/>
            <w:shd w:val="clear" w:color="auto" w:fill="auto"/>
            <w:vAlign w:val="center"/>
          </w:tcPr>
          <w:p w14:paraId="2F705632" w14:textId="77777777" w:rsidR="0042655E" w:rsidRPr="003069DF" w:rsidRDefault="0042655E" w:rsidP="0042655E">
            <w:pPr>
              <w:spacing w:after="0"/>
              <w:jc w:val="left"/>
            </w:pPr>
            <w:r w:rsidRPr="003069DF">
              <w:t>Unfunded:</w:t>
            </w:r>
          </w:p>
        </w:tc>
        <w:tc>
          <w:tcPr>
            <w:tcW w:w="2739" w:type="dxa"/>
            <w:gridSpan w:val="2"/>
            <w:shd w:val="clear" w:color="auto" w:fill="auto"/>
            <w:vAlign w:val="center"/>
          </w:tcPr>
          <w:p w14:paraId="03A7988E" w14:textId="77777777" w:rsidR="0042655E" w:rsidRPr="003069DF" w:rsidRDefault="0042655E" w:rsidP="0042655E">
            <w:pPr>
              <w:spacing w:after="0"/>
              <w:jc w:val="right"/>
            </w:pPr>
            <w:r>
              <w:t>0</w:t>
            </w:r>
          </w:p>
        </w:tc>
      </w:tr>
    </w:tbl>
    <w:p w14:paraId="034120F2" w14:textId="77777777" w:rsidR="0042655E" w:rsidRPr="0042655E" w:rsidRDefault="0042655E" w:rsidP="0042655E">
      <w:pPr>
        <w:spacing w:after="0"/>
        <w:rPr>
          <w:sz w:val="16"/>
          <w:szCs w:val="16"/>
        </w:rPr>
      </w:pPr>
    </w:p>
    <w:p w14:paraId="74999883" w14:textId="77777777" w:rsidR="007E04B7" w:rsidRDefault="00901C7D" w:rsidP="00207040">
      <w:pPr>
        <w:spacing w:after="0"/>
      </w:pPr>
      <w:r>
        <w:t>Agreed by (signatures):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844A4A" w14:paraId="24ED89C1" w14:textId="77777777" w:rsidTr="005D1FFD">
        <w:tc>
          <w:tcPr>
            <w:tcW w:w="9625" w:type="dxa"/>
            <w:shd w:val="clear" w:color="auto" w:fill="auto"/>
          </w:tcPr>
          <w:p w14:paraId="437CC710" w14:textId="77777777" w:rsidR="00844A4A" w:rsidRDefault="00844A4A" w:rsidP="00DF65EB">
            <w:pPr>
              <w:spacing w:after="0"/>
            </w:pPr>
            <w:r>
              <w:t>UNDP</w:t>
            </w:r>
          </w:p>
        </w:tc>
      </w:tr>
      <w:tr w:rsidR="00844A4A" w14:paraId="3DFFBE4F" w14:textId="77777777" w:rsidTr="005D1FFD">
        <w:trPr>
          <w:trHeight w:val="737"/>
        </w:trPr>
        <w:tc>
          <w:tcPr>
            <w:tcW w:w="9625" w:type="dxa"/>
            <w:shd w:val="clear" w:color="auto" w:fill="auto"/>
          </w:tcPr>
          <w:p w14:paraId="47CA7BE4" w14:textId="77777777" w:rsidR="00844A4A" w:rsidRPr="00666B7D" w:rsidRDefault="00844A4A" w:rsidP="005D1FFD">
            <w:r w:rsidRPr="00666B7D">
              <w:t>Print Name:</w:t>
            </w:r>
          </w:p>
        </w:tc>
      </w:tr>
      <w:tr w:rsidR="00844A4A" w14:paraId="59E1999C" w14:textId="77777777" w:rsidTr="005D1FFD">
        <w:trPr>
          <w:trHeight w:val="224"/>
        </w:trPr>
        <w:tc>
          <w:tcPr>
            <w:tcW w:w="9625" w:type="dxa"/>
            <w:shd w:val="clear" w:color="auto" w:fill="auto"/>
          </w:tcPr>
          <w:p w14:paraId="1734A66E" w14:textId="77777777" w:rsidR="00844A4A" w:rsidRDefault="00844A4A" w:rsidP="005D1FFD">
            <w:r>
              <w:t xml:space="preserve">Date: </w:t>
            </w:r>
          </w:p>
        </w:tc>
      </w:tr>
    </w:tbl>
    <w:p w14:paraId="3ECED2BC" w14:textId="77777777" w:rsidR="003027DB" w:rsidRDefault="006D58B9" w:rsidP="00B86FB8">
      <w:pPr>
        <w:pStyle w:val="Heading1"/>
        <w:numPr>
          <w:ilvl w:val="0"/>
          <w:numId w:val="2"/>
        </w:numPr>
      </w:pPr>
      <w:r>
        <w:lastRenderedPageBreak/>
        <w:t xml:space="preserve">Development </w:t>
      </w:r>
      <w:r w:rsidR="0038628D">
        <w:t>Challenge</w:t>
      </w:r>
      <w:r w:rsidR="00BC3596">
        <w:t xml:space="preserve"> </w:t>
      </w:r>
    </w:p>
    <w:p w14:paraId="1F7740B4" w14:textId="77777777" w:rsidR="00C8554E" w:rsidRDefault="00B61DBC" w:rsidP="00B61DBC">
      <w:r w:rsidRPr="00CC7B94">
        <w:t>With the crisis well in its eighth year, Syria is still witnessing massive destruction of infrastructure and damage to every aspect of life. Despite an increasing level of de-escalation in terms of daily violence in the most densely populated regions of the country with the several formally-besieged areas now becoming accessible including Eastern Ghouta, Deir Ezzor, Raqqa, and Daraa, Syrians are increasingly deprived of access to basic services due to the level of physical and infrastructural destruction left behind by the hostilities or competition on scarce resources, also as a result of massive internal displacement. Inside Syria, over 13.1 million Syrians are in urgent need of humanitarian assistance. Four out of five people live in poverty. Without security, jobs, basic services and infrastructure, the living conditions of Syrians and their livelihoods prospects have significantly eroded, severely increasing their vulnerability and undermining their ability to cope with the consequences of the crisis.</w:t>
      </w:r>
      <w:r>
        <w:t xml:space="preserve"> </w:t>
      </w:r>
    </w:p>
    <w:p w14:paraId="3CF9FB07" w14:textId="77777777" w:rsidR="00B61DBC" w:rsidRDefault="00B61DBC" w:rsidP="00C8554E">
      <w:r>
        <w:t xml:space="preserve">The after-effects will continue for many years especially true for women and girls due to the entrenched complexity of the issues they continue to face every day. </w:t>
      </w:r>
      <w:r w:rsidR="00C8554E">
        <w:t>W</w:t>
      </w:r>
      <w:r w:rsidR="00C8554E" w:rsidRPr="00EB78C4">
        <w:t xml:space="preserve">omen </w:t>
      </w:r>
      <w:r w:rsidR="00C8554E">
        <w:t xml:space="preserve">and girls have </w:t>
      </w:r>
      <w:r w:rsidR="00C8554E" w:rsidRPr="00EB78C4">
        <w:t>face</w:t>
      </w:r>
      <w:r w:rsidR="00C8554E">
        <w:t>d</w:t>
      </w:r>
      <w:r w:rsidR="00C8554E" w:rsidRPr="00EB78C4">
        <w:t xml:space="preserve"> distinct threats an</w:t>
      </w:r>
      <w:r w:rsidR="00C8554E">
        <w:t xml:space="preserve">d challenges during the conflict </w:t>
      </w:r>
      <w:r w:rsidR="00C8554E" w:rsidRPr="00EB78C4">
        <w:t xml:space="preserve">due to the entrenched complexity of </w:t>
      </w:r>
      <w:r w:rsidR="00C8554E">
        <w:t>the issues they experience</w:t>
      </w:r>
      <w:r w:rsidR="00C8554E" w:rsidRPr="00EB78C4">
        <w:t xml:space="preserve"> every day. </w:t>
      </w:r>
      <w:r w:rsidR="00C8554E">
        <w:t xml:space="preserve">During the </w:t>
      </w:r>
      <w:r w:rsidR="00C8554E" w:rsidRPr="00EB78C4">
        <w:t>protracted conflict</w:t>
      </w:r>
      <w:r w:rsidR="00C8554E">
        <w:t xml:space="preserve"> i</w:t>
      </w:r>
      <w:r w:rsidR="00C8554E" w:rsidRPr="00EB78C4">
        <w:t>n a society with ingrained patriarchal attitudes</w:t>
      </w:r>
      <w:r w:rsidR="00C8554E">
        <w:t>, w</w:t>
      </w:r>
      <w:r w:rsidR="00C8554E" w:rsidRPr="00EB78C4">
        <w:t xml:space="preserve">omen and girls </w:t>
      </w:r>
      <w:r w:rsidR="00C8554E">
        <w:t>adopted w</w:t>
      </w:r>
      <w:r w:rsidR="00C8554E" w:rsidRPr="00EB78C4">
        <w:t>orrying extensions of negative coping mechanism</w:t>
      </w:r>
      <w:r w:rsidR="00C8554E">
        <w:t>s such as movement restrictions, domestic violence, and child marriage</w:t>
      </w:r>
      <w:r w:rsidR="00C8554E" w:rsidRPr="00EB78C4">
        <w:t>.</w:t>
      </w:r>
      <w:r w:rsidR="00C8554E" w:rsidRPr="007D5040">
        <w:t xml:space="preserve"> </w:t>
      </w:r>
      <w:r w:rsidR="00C8554E">
        <w:t xml:space="preserve">Moreover, it has been reported that </w:t>
      </w:r>
      <w:r w:rsidR="00C8554E" w:rsidRPr="007D5040">
        <w:t xml:space="preserve">parties to the conflict resorted to sexual and gender-based violence as a tool to humiliate and </w:t>
      </w:r>
      <w:proofErr w:type="spellStart"/>
      <w:r w:rsidR="00C8554E" w:rsidRPr="007D5040">
        <w:t>instill</w:t>
      </w:r>
      <w:proofErr w:type="spellEnd"/>
      <w:r w:rsidR="00C8554E" w:rsidRPr="007D5040">
        <w:t xml:space="preserve"> fear.</w:t>
      </w:r>
      <w:r w:rsidR="00C8554E" w:rsidRPr="00FF25EB">
        <w:t xml:space="preserve"> </w:t>
      </w:r>
      <w:r w:rsidR="00C8554E">
        <w:t xml:space="preserve">These conditions necessitate urgent interventions. </w:t>
      </w:r>
      <w:r>
        <w:t>Given the length of the war, the different forms of Gender Based Violence have often become interlinked. A girl forced into a child marriage five years ago may now be a widow or divorcee (sometimes more than once) with children to protect and feed.</w:t>
      </w:r>
    </w:p>
    <w:p w14:paraId="5D2019E0" w14:textId="77777777" w:rsidR="007E04B7" w:rsidRDefault="00B61DBC" w:rsidP="00C8554E">
      <w:r>
        <w:t xml:space="preserve">Across the country, spontaneous returns of IDPs as well as refugees are recorded in the last months, and the return of a large number of refugees from </w:t>
      </w:r>
      <w:r w:rsidR="00C8554E">
        <w:t>neighbouring</w:t>
      </w:r>
      <w:r>
        <w:t xml:space="preserve"> countries is expected to come on the horizon in the near future. </w:t>
      </w:r>
      <w:r w:rsidRPr="00CC7B94">
        <w:t>The return and sustainable rein</w:t>
      </w:r>
      <w:r>
        <w:t xml:space="preserve">tegration of the displaced will necessitate an enhanced to </w:t>
      </w:r>
      <w:r w:rsidRPr="00CC7B94">
        <w:t>basic and soc</w:t>
      </w:r>
      <w:r>
        <w:t>ial infrastructure and services</w:t>
      </w:r>
      <w:r w:rsidRPr="00CC7B94">
        <w:t xml:space="preserve"> and viable livelihood opportunities. In addition, </w:t>
      </w:r>
      <w:r>
        <w:t>the communities will need to be supported with rapid</w:t>
      </w:r>
      <w:r w:rsidRPr="00CC7B94">
        <w:t xml:space="preserve"> interventions </w:t>
      </w:r>
      <w:r>
        <w:t>to ensure social cohesion</w:t>
      </w:r>
      <w:r w:rsidRPr="00CC7B94">
        <w:t xml:space="preserve"> and reduce the risk of youth </w:t>
      </w:r>
      <w:r w:rsidRPr="007464B4">
        <w:t>recurring</w:t>
      </w:r>
      <w:r w:rsidRPr="00CC7B94">
        <w:t xml:space="preserve"> to violent extremism. In order to avoid going back to violence in the highly volatile context, providing an immediate and tangible dividend through improving access to essential services and reactivation of livelihoods and local economy is necessary.</w:t>
      </w:r>
    </w:p>
    <w:p w14:paraId="338D9A84" w14:textId="77777777" w:rsidR="001335C0" w:rsidRDefault="001335C0" w:rsidP="00C8554E">
      <w:r w:rsidRPr="00C8554E">
        <w:t xml:space="preserve">The country’s southern Governorates, namely Daraa, Quneitra, and Sweida have been under the control of different parties to the conflict. In July 2018 the Government took control of large areas of non-state armed groups-controlled territories in the south. While initial smaller-scale return movements of IDPs to their areas of origin in Quneitra and Western Daraa governorates are reported, as of 1 August, up to 184,000 individuals were estimated to remain displaced. The IDPs who returned to their places of origin still require basic assistance and protection. Moreover, the hostilities have led to price increases for some essential commodities, including food, fuel, and gas. Additionally, the lack/loss of personal documentation is commonly reported and urgently needs to be addressed, as do many cases of family separation, with family members left behind, some </w:t>
      </w:r>
      <w:r w:rsidR="00C8554E">
        <w:t>in areas of active hostilities.</w:t>
      </w:r>
    </w:p>
    <w:p w14:paraId="5A6D8242" w14:textId="77777777" w:rsidR="00B61DBC" w:rsidRDefault="00C8554E" w:rsidP="00C8554E">
      <w:r>
        <w:t>In</w:t>
      </w:r>
      <w:r w:rsidR="00B61DBC">
        <w:t xml:space="preserve"> Syria, </w:t>
      </w:r>
      <w:r>
        <w:t>u</w:t>
      </w:r>
      <w:r w:rsidR="00B61DBC" w:rsidRPr="00B433C9">
        <w:t xml:space="preserve">nder the Humanitarian Response Plans, the UN agencies and partners have </w:t>
      </w:r>
      <w:r w:rsidR="00B61DBC">
        <w:t>been providing</w:t>
      </w:r>
      <w:r w:rsidR="00B61DBC" w:rsidRPr="00B433C9">
        <w:t xml:space="preserve"> vital humanitarian assistance to address the immediate humanitarian needs. </w:t>
      </w:r>
      <w:r w:rsidR="00B61DBC" w:rsidRPr="00712996">
        <w:t xml:space="preserve">The </w:t>
      </w:r>
      <w:r w:rsidR="00B61DBC">
        <w:t xml:space="preserve">developments </w:t>
      </w:r>
      <w:r w:rsidR="00B61DBC" w:rsidRPr="00712996">
        <w:t>on the ground</w:t>
      </w:r>
      <w:r w:rsidR="00B61DBC">
        <w:t xml:space="preserve"> including in the south</w:t>
      </w:r>
      <w:r w:rsidR="00B61DBC" w:rsidRPr="00712996">
        <w:t xml:space="preserve"> described above requires UNDP to rapidly </w:t>
      </w:r>
      <w:r w:rsidR="00B61DBC">
        <w:t xml:space="preserve">deploy assistance to </w:t>
      </w:r>
      <w:r w:rsidR="00B61DBC" w:rsidRPr="00712996">
        <w:t xml:space="preserve">address priority </w:t>
      </w:r>
      <w:r w:rsidR="00B61DBC">
        <w:t xml:space="preserve">early recovery </w:t>
      </w:r>
      <w:r w:rsidR="00B61DBC" w:rsidRPr="00712996">
        <w:t xml:space="preserve">needs </w:t>
      </w:r>
      <w:r w:rsidR="00B61DBC">
        <w:t xml:space="preserve">and </w:t>
      </w:r>
      <w:r w:rsidR="00B61DBC" w:rsidRPr="00712996">
        <w:t xml:space="preserve">strengthen the resilience of </w:t>
      </w:r>
      <w:r w:rsidR="00B61DBC">
        <w:t>affected Syrians. This will help contribute</w:t>
      </w:r>
      <w:r w:rsidR="00B61DBC" w:rsidRPr="00712996">
        <w:t xml:space="preserve"> </w:t>
      </w:r>
      <w:r w:rsidR="00B61DBC">
        <w:t xml:space="preserve">to </w:t>
      </w:r>
      <w:r w:rsidR="00B61DBC" w:rsidRPr="00712996">
        <w:t>providing an immediate and visible dividend</w:t>
      </w:r>
      <w:r w:rsidR="00B61DBC">
        <w:t xml:space="preserve"> </w:t>
      </w:r>
      <w:r w:rsidR="00B61DBC" w:rsidRPr="00712996">
        <w:t>in the highly volatile context</w:t>
      </w:r>
      <w:r w:rsidR="00B61DBC">
        <w:t xml:space="preserve"> so as</w:t>
      </w:r>
      <w:r w:rsidR="00B61DBC" w:rsidRPr="00712996">
        <w:t xml:space="preserve"> to avoid going back to violence.</w:t>
      </w:r>
      <w:r w:rsidR="00B61DBC" w:rsidRPr="005E6C07">
        <w:t xml:space="preserve"> </w:t>
      </w:r>
      <w:r w:rsidR="00B61DBC">
        <w:t>Also, in recent developments in the Syria crisis indicate a need for preparedness for if/when IDP and refugee returns take place at some scale. Developments related to Southern Syria will make it critical to prepare for reintegration of IDPs and refugees.</w:t>
      </w:r>
    </w:p>
    <w:p w14:paraId="362B02AE" w14:textId="77777777" w:rsidR="00C8554E" w:rsidRDefault="00C8554E" w:rsidP="00C8554E"/>
    <w:p w14:paraId="2B12ABD9" w14:textId="77777777" w:rsidR="00BC3596" w:rsidRDefault="009941E9" w:rsidP="00041794">
      <w:pPr>
        <w:pStyle w:val="Heading1"/>
      </w:pPr>
      <w:r>
        <w:t>Strategy</w:t>
      </w:r>
    </w:p>
    <w:p w14:paraId="0657671F" w14:textId="77777777" w:rsidR="001335C0" w:rsidRDefault="001335C0" w:rsidP="00065C47">
      <w:pPr>
        <w:rPr>
          <w:rFonts w:ascii="Calibri Light" w:eastAsia="SimSun" w:hAnsi="Calibri Light" w:cs="Cordia New"/>
          <w:lang w:eastAsia="ja-JP"/>
        </w:rPr>
      </w:pPr>
      <w:r w:rsidRPr="00065C47">
        <w:rPr>
          <w:rFonts w:ascii="Calibri Light" w:eastAsia="SimSun" w:hAnsi="Calibri Light" w:cs="Cordia New"/>
          <w:lang w:eastAsia="ja-JP"/>
        </w:rPr>
        <w:t xml:space="preserve">Over the past years, UNDP has prioritized a resilience building programme focusing on area-based interventions to create emergency jobs, provide livelihoods support, restore critical community infrastructure and basic </w:t>
      </w:r>
      <w:r w:rsidRPr="00065C47">
        <w:rPr>
          <w:rFonts w:ascii="Calibri Light" w:eastAsia="SimSun" w:hAnsi="Calibri Light" w:cs="Cordia New"/>
          <w:lang w:eastAsia="ja-JP"/>
        </w:rPr>
        <w:lastRenderedPageBreak/>
        <w:t>services and foster social cohesion. This has contributed to the improvement of the living conditions of the affected population, both IDPs and host communities, and to the creation of an enabling environment for humanitarian assistance, reducing the demand for humanitarian relief, and thus enhancing the resilience of affected communities. In addition, this approach is consistently conducive for preparing the ground and foster local capacities for the reintegration of returnees -</w:t>
      </w:r>
      <w:r w:rsidR="00065C47">
        <w:rPr>
          <w:rFonts w:ascii="Calibri Light" w:eastAsia="SimSun" w:hAnsi="Calibri Light" w:cs="Cordia New"/>
          <w:lang w:eastAsia="ja-JP"/>
        </w:rPr>
        <w:t xml:space="preserve"> </w:t>
      </w:r>
      <w:r w:rsidRPr="00065C47">
        <w:rPr>
          <w:rFonts w:ascii="Calibri Light" w:eastAsia="SimSun" w:hAnsi="Calibri Light" w:cs="Cordia New"/>
          <w:lang w:eastAsia="ja-JP"/>
        </w:rPr>
        <w:t>both IDPs and Refugees</w:t>
      </w:r>
      <w:r w:rsidR="00065C47">
        <w:rPr>
          <w:rFonts w:ascii="Calibri Light" w:eastAsia="SimSun" w:hAnsi="Calibri Light" w:cs="Cordia New"/>
          <w:lang w:eastAsia="ja-JP"/>
        </w:rPr>
        <w:t xml:space="preserve">. </w:t>
      </w:r>
    </w:p>
    <w:p w14:paraId="621BC815" w14:textId="77777777" w:rsidR="00065C47" w:rsidRDefault="00065C47" w:rsidP="00065C47">
      <w:pPr>
        <w:spacing w:after="240"/>
      </w:pPr>
      <w:r>
        <w:t xml:space="preserve">This </w:t>
      </w:r>
      <w:r w:rsidRPr="00907FC4">
        <w:t>project aims to build resilience of vulnerable Syrian women and men with a multi-dimensional assistance with a focus on the southern governorates. Building the resilience of affected population is a contribution to avoiding going back to violence, reducing the driving factors for displacement, promoting sustainable returns of the displaced and prevent</w:t>
      </w:r>
      <w:r>
        <w:t xml:space="preserve">ing radicalization. </w:t>
      </w:r>
      <w:r w:rsidRPr="00907FC4">
        <w:t xml:space="preserve">Based on a comprehensive conflict-sensitive community recovery plan developed through a participatory community assessment, the project will support affected Syrian women and men by enhancing a functional local community service delivery to respond to priority needs of the population; recovering and building local economic resilience; understanding gender dimensions; and empowering local structure for resilience building, social cohesion, civil society participation and community security; and empowering conflict-affected women and girls. </w:t>
      </w:r>
    </w:p>
    <w:p w14:paraId="5ED7B3D4" w14:textId="77777777" w:rsidR="00065C47" w:rsidRPr="00065C47" w:rsidRDefault="00065C47" w:rsidP="00065C47">
      <w:pPr>
        <w:rPr>
          <w:rFonts w:ascii="Calibri Light" w:eastAsia="SimSun" w:hAnsi="Calibri Light" w:cs="Cordia New"/>
          <w:lang w:eastAsia="ja-JP"/>
        </w:rPr>
      </w:pPr>
      <w:r w:rsidRPr="00065C47">
        <w:rPr>
          <w:rFonts w:ascii="Calibri Light" w:eastAsia="SimSun" w:hAnsi="Calibri Light" w:cs="Cordia New"/>
          <w:lang w:eastAsia="ja-JP"/>
        </w:rPr>
        <w:t>UNDP’s engagement in resilience building derives from its roles as the UN’s global development network, the importance of jobs and livelihoods to human development, the objectives set forth in UNDP’s Strategic Plan 2018-2021 and beyond, and its proven comparative advantages and strengths. The Strategic Plan embraces an intended Outcome with direct relevance to strengthening resilience in crisis and post-crisis situations, Strategic Plan Outcome 3: Strengthen resilience to shocks and crises: Output 3.1.1 Core government functions and inclusive basic services restored post-crisis for stabilization, durable solutions to displace and return to sustainable development path within the framework of national policies and frameworks. Toward this Outcome, UNDP supports restoring basic and essential social services and infrastructure and generating jobs and other environmentally sustainable livelihoods opportunities for crisis-affected men and women, includin</w:t>
      </w:r>
      <w:r>
        <w:rPr>
          <w:rFonts w:ascii="Calibri Light" w:eastAsia="SimSun" w:hAnsi="Calibri Light" w:cs="Cordia New"/>
          <w:lang w:eastAsia="ja-JP"/>
        </w:rPr>
        <w:t xml:space="preserve">g those in fragile situations. </w:t>
      </w:r>
    </w:p>
    <w:p w14:paraId="141AC2EE" w14:textId="77777777" w:rsidR="001335C0" w:rsidRPr="00065C47" w:rsidRDefault="00065C47" w:rsidP="00065C47">
      <w:pPr>
        <w:spacing w:after="160" w:line="259" w:lineRule="auto"/>
        <w:rPr>
          <w:rFonts w:ascii="Calibri Light" w:hAnsi="Calibri Light" w:cs="Arial"/>
          <w:lang w:val="en"/>
        </w:rPr>
      </w:pPr>
      <w:r w:rsidRPr="00065C47">
        <w:rPr>
          <w:rFonts w:ascii="Calibri Light" w:hAnsi="Calibri Light" w:cs="Arial"/>
          <w:lang w:val="en"/>
        </w:rPr>
        <w:t xml:space="preserve">UNDP Syria will adopt </w:t>
      </w:r>
      <w:r w:rsidR="001335C0" w:rsidRPr="00065C47">
        <w:rPr>
          <w:rFonts w:ascii="Calibri Light" w:hAnsi="Calibri Light" w:cs="Arial"/>
          <w:lang w:val="en"/>
        </w:rPr>
        <w:t>an integrated approach</w:t>
      </w:r>
      <w:r w:rsidRPr="00065C47">
        <w:rPr>
          <w:rFonts w:ascii="Calibri Light" w:hAnsi="Calibri Light" w:cs="Arial"/>
          <w:lang w:val="en"/>
        </w:rPr>
        <w:t>, which integrates</w:t>
      </w:r>
      <w:r w:rsidR="001335C0" w:rsidRPr="00065C47">
        <w:rPr>
          <w:rFonts w:ascii="Calibri Light" w:hAnsi="Calibri Light" w:cs="Arial"/>
          <w:lang w:val="en"/>
        </w:rPr>
        <w:t xml:space="preserve"> </w:t>
      </w:r>
      <w:r w:rsidRPr="00065C47">
        <w:rPr>
          <w:rFonts w:ascii="Calibri Light" w:hAnsi="Calibri Light" w:cs="Arial"/>
          <w:lang w:val="en"/>
        </w:rPr>
        <w:t>the three dimensions of</w:t>
      </w:r>
      <w:r w:rsidR="001335C0" w:rsidRPr="00065C47">
        <w:rPr>
          <w:rFonts w:ascii="Calibri Light" w:hAnsi="Calibri Light" w:cs="Arial"/>
          <w:lang w:val="en"/>
        </w:rPr>
        <w:t xml:space="preserve"> 1) across sectors and issues (horizontal); 2) from the macro-level coordination and recovery planning to projects on the ground (vertical); and 3) across interventions focused on the short, medium, and long-term (temporal): </w:t>
      </w:r>
    </w:p>
    <w:p w14:paraId="61B4E20D" w14:textId="77777777" w:rsidR="001335C0" w:rsidRPr="00065C47" w:rsidRDefault="001335C0" w:rsidP="00B86FB8">
      <w:pPr>
        <w:numPr>
          <w:ilvl w:val="0"/>
          <w:numId w:val="8"/>
        </w:numPr>
        <w:spacing w:after="160" w:line="259" w:lineRule="auto"/>
        <w:rPr>
          <w:rFonts w:ascii="Calibri Light" w:hAnsi="Calibri Light" w:cs="Arial"/>
          <w:lang w:val="en"/>
        </w:rPr>
      </w:pPr>
      <w:r w:rsidRPr="00065C47">
        <w:rPr>
          <w:rFonts w:ascii="Calibri Light" w:hAnsi="Calibri Light" w:cs="Arial"/>
          <w:lang w:val="en"/>
        </w:rPr>
        <w:t xml:space="preserve">Integration across sectors and issues (horizontal):  To achieve greater impact, projects and activities are designed and implemented in a complementary manner. For instance, the restoration of basic services and public infrastructure, and clearing and recycling of debris are at the same time creating employment opportunities. By bringing people together to work for the community cause, UNDP promotes social dialogues and cohesion.  Women, youth, and PWDs are given special attention in all the interventions. Interventions are also implemented in partnership with local partners starting from planning, delivering and following up to ensure capacity development and sustainability. </w:t>
      </w:r>
    </w:p>
    <w:p w14:paraId="7350F266" w14:textId="77777777" w:rsidR="001335C0" w:rsidRPr="00065C47" w:rsidRDefault="001335C0" w:rsidP="00B86FB8">
      <w:pPr>
        <w:numPr>
          <w:ilvl w:val="0"/>
          <w:numId w:val="8"/>
        </w:numPr>
        <w:spacing w:after="160" w:line="259" w:lineRule="auto"/>
        <w:rPr>
          <w:rFonts w:ascii="Calibri Light" w:hAnsi="Calibri Light" w:cs="Arial"/>
          <w:lang w:val="en"/>
        </w:rPr>
      </w:pPr>
      <w:r w:rsidRPr="00065C47">
        <w:rPr>
          <w:rFonts w:ascii="Calibri Light" w:hAnsi="Calibri Light" w:cs="Arial"/>
          <w:lang w:val="en"/>
        </w:rPr>
        <w:t xml:space="preserve">Macro-micro integration (vertical): UNDP coordinates as the sector lead on Early Recovery and Livelihoods. UNDP, through the Early Recovery and Livelihoods sector, commissions various key livelihoods assessments including: livelihoods impact assessment; economic and employment opportunity assessment and value chain analysis. It also leads in strategic discussions that link humanitarian response to sustainable recovery. </w:t>
      </w:r>
    </w:p>
    <w:p w14:paraId="03701F8E" w14:textId="77777777" w:rsidR="00065C47" w:rsidRPr="0042655E" w:rsidRDefault="001335C0" w:rsidP="00B86FB8">
      <w:pPr>
        <w:numPr>
          <w:ilvl w:val="0"/>
          <w:numId w:val="8"/>
        </w:numPr>
        <w:spacing w:after="160" w:line="259" w:lineRule="auto"/>
        <w:rPr>
          <w:rFonts w:ascii="Calibri Light" w:hAnsi="Calibri Light" w:cs="Arial"/>
          <w:lang w:val="en"/>
        </w:rPr>
      </w:pPr>
      <w:r w:rsidRPr="00065C47">
        <w:rPr>
          <w:rFonts w:ascii="Calibri Light" w:hAnsi="Calibri Light" w:cs="Arial"/>
          <w:lang w:val="en"/>
        </w:rPr>
        <w:t xml:space="preserve">Short- Medium, and – long-term integration (temporal):  UNDP has globally adapted the three-track (Track A, B and C) approach of the UN Policy for Post-Conflict Employment Creation, Income Generation and Reintegration (2009) for its livelihoods and economic recovery programming in crisis situations. Track A responds to the urgent needs of crisis-affected groups with interventions to help stabilize livelihoods. Track B focuses on medium- to long-term local economic recovery, including interventions to boost sustainable employment, income generation, and reintegration. Track C focuses on long-term employment creation and inclusive economic growth. These three tracks are represented through all phases of recovery, however their intensity peaks at different times in the post-crisis period. UNDP has gradually shifted its weight towards Track B, where conditions allow.  </w:t>
      </w:r>
    </w:p>
    <w:p w14:paraId="7F773EA8" w14:textId="77777777" w:rsidR="001335C0" w:rsidRPr="00BB7CF3" w:rsidRDefault="001335C0" w:rsidP="00901C3F">
      <w:pPr>
        <w:rPr>
          <w:rFonts w:ascii="Calibri Light" w:hAnsi="Calibri Light" w:cs="Arial"/>
          <w:lang w:val="en"/>
        </w:rPr>
      </w:pPr>
      <w:r w:rsidRPr="00065C47">
        <w:rPr>
          <w:rFonts w:ascii="Calibri Light" w:hAnsi="Calibri Light" w:cs="Arial"/>
          <w:lang w:val="en"/>
        </w:rPr>
        <w:lastRenderedPageBreak/>
        <w:t>The Humanitarian Response Plan (HRP) sets</w:t>
      </w:r>
      <w:r w:rsidRPr="00BB7CF3">
        <w:rPr>
          <w:rFonts w:ascii="Calibri Light" w:hAnsi="Calibri Light" w:cs="Arial"/>
          <w:lang w:val="en"/>
        </w:rPr>
        <w:t xml:space="preserve"> out the framework within which the humanitarian community responds to large-scale humanitarian and protection needs in Syria. The HRP’s objectives are </w:t>
      </w:r>
      <w:proofErr w:type="spellStart"/>
      <w:r w:rsidRPr="00BB7CF3">
        <w:rPr>
          <w:rFonts w:ascii="Calibri Light" w:hAnsi="Calibri Light" w:cs="Arial"/>
          <w:lang w:val="en"/>
        </w:rPr>
        <w:t>i</w:t>
      </w:r>
      <w:proofErr w:type="spellEnd"/>
      <w:r w:rsidRPr="00BB7CF3">
        <w:rPr>
          <w:rFonts w:ascii="Calibri Light" w:hAnsi="Calibri Light" w:cs="Arial"/>
          <w:lang w:val="en"/>
        </w:rPr>
        <w:t>) save lives and alleviate the suffering of the most vulnerable people; ii) enhance the prevention, mitigation and response to protection needs; and iii) increase resilience, livelihoods and access to basic services. UNDP Syria’s Country Programme is linked to the HRP, in particular the strategic objective III -  increase resilience, livelihoods and access to basic services, which reflects the need to invest in actions to prevent a further deterioration of living conditions, and growin</w:t>
      </w:r>
      <w:r w:rsidR="00065C47">
        <w:rPr>
          <w:rFonts w:ascii="Calibri Light" w:hAnsi="Calibri Light" w:cs="Arial"/>
          <w:lang w:val="en"/>
        </w:rPr>
        <w:t>g aid dependency. Thus, UNDP’s Country P</w:t>
      </w:r>
      <w:r w:rsidRPr="00BB7CF3">
        <w:rPr>
          <w:rFonts w:ascii="Calibri Light" w:hAnsi="Calibri Light" w:cs="Arial"/>
          <w:lang w:val="en"/>
        </w:rPr>
        <w:t xml:space="preserve">rogramme is founded on a resilience-based approach which is integral to and complements the ongoing humanitarian response while expanding its scope to effectively bridge humanitarian and early recovery interventions. It is composed of the following interlined two Outcomes: </w:t>
      </w:r>
    </w:p>
    <w:p w14:paraId="1CABBC74" w14:textId="77777777" w:rsidR="001335C0" w:rsidRPr="00BB7CF3" w:rsidRDefault="001335C0" w:rsidP="00B86FB8">
      <w:pPr>
        <w:pStyle w:val="ListParagraph"/>
        <w:numPr>
          <w:ilvl w:val="0"/>
          <w:numId w:val="10"/>
        </w:numPr>
        <w:spacing w:after="160" w:line="259" w:lineRule="auto"/>
        <w:contextualSpacing/>
        <w:jc w:val="left"/>
        <w:rPr>
          <w:rFonts w:ascii="Calibri Light" w:hAnsi="Calibri Light"/>
          <w:bCs/>
          <w:lang w:val="en"/>
        </w:rPr>
      </w:pPr>
      <w:r w:rsidRPr="00BB7CF3">
        <w:rPr>
          <w:rFonts w:ascii="Calibri Light" w:hAnsi="Calibri Light"/>
          <w:bCs/>
          <w:lang w:val="en"/>
        </w:rPr>
        <w:t>Outcome 1: Households and communities benefit from sustainable livelihoods opportunities, including economic recovery and social cohesion</w:t>
      </w:r>
    </w:p>
    <w:p w14:paraId="036966B7" w14:textId="77777777" w:rsidR="001335C0" w:rsidRPr="00BB7CF3" w:rsidRDefault="001335C0" w:rsidP="00B86FB8">
      <w:pPr>
        <w:pStyle w:val="ListParagraph"/>
        <w:numPr>
          <w:ilvl w:val="0"/>
          <w:numId w:val="10"/>
        </w:numPr>
        <w:spacing w:line="259" w:lineRule="auto"/>
        <w:contextualSpacing/>
        <w:jc w:val="left"/>
        <w:rPr>
          <w:rFonts w:ascii="Calibri Light" w:hAnsi="Calibri Light"/>
          <w:bCs/>
          <w:lang w:val="en"/>
        </w:rPr>
      </w:pPr>
      <w:r w:rsidRPr="00BB7CF3">
        <w:rPr>
          <w:rFonts w:ascii="Calibri Light" w:hAnsi="Calibri Light"/>
          <w:bCs/>
          <w:lang w:val="en"/>
        </w:rPr>
        <w:t>Outcome 2: Basic and social services and infrastructure restored, improved and sustained to enhance community resilience.</w:t>
      </w:r>
    </w:p>
    <w:p w14:paraId="7D963346" w14:textId="77777777" w:rsidR="001335C0" w:rsidRPr="00850542" w:rsidRDefault="001335C0" w:rsidP="001335C0">
      <w:pPr>
        <w:spacing w:before="120"/>
        <w:rPr>
          <w:rFonts w:ascii="Calibri Light" w:eastAsia="SimSun" w:hAnsi="Calibri Light" w:cs="Cordia New"/>
          <w:lang w:eastAsia="ja-JP"/>
        </w:rPr>
      </w:pPr>
      <w:r>
        <w:rPr>
          <w:rFonts w:ascii="Calibri Light" w:eastAsia="SimSun" w:hAnsi="Calibri Light" w:cs="Cordia New"/>
          <w:lang w:val="en" w:eastAsia="ja-JP"/>
        </w:rPr>
        <w:t>T</w:t>
      </w:r>
      <w:r w:rsidRPr="00764CD2">
        <w:rPr>
          <w:rFonts w:ascii="Calibri Light" w:eastAsia="SimSun" w:hAnsi="Calibri Light" w:cs="Cordia New"/>
          <w:lang w:eastAsia="ja-JP"/>
        </w:rPr>
        <w:t xml:space="preserve">he proposed project aims to </w:t>
      </w:r>
      <w:r w:rsidRPr="00795839">
        <w:rPr>
          <w:rFonts w:ascii="Calibri Light" w:eastAsia="SimSun" w:hAnsi="Calibri Light" w:cs="Cordia New"/>
          <w:lang w:eastAsia="ja-JP"/>
        </w:rPr>
        <w:t xml:space="preserve">support </w:t>
      </w:r>
      <w:r w:rsidRPr="00764CD2">
        <w:rPr>
          <w:rFonts w:ascii="Calibri Light" w:eastAsia="SimSun" w:hAnsi="Calibri Light" w:cs="Cordia New"/>
          <w:lang w:eastAsia="ja-JP"/>
        </w:rPr>
        <w:t xml:space="preserve">resilience of vulnerable Syrian women and men with a multi-dimensional assistance </w:t>
      </w:r>
      <w:r>
        <w:rPr>
          <w:rFonts w:ascii="Calibri Light" w:eastAsia="SimSun" w:hAnsi="Calibri Light" w:cs="Cordia New"/>
          <w:lang w:eastAsia="ja-JP"/>
        </w:rPr>
        <w:t xml:space="preserve">and </w:t>
      </w:r>
      <w:r w:rsidRPr="00764CD2">
        <w:rPr>
          <w:rFonts w:ascii="Calibri Light" w:eastAsia="SimSun" w:hAnsi="Calibri Light" w:cs="Cordia New"/>
          <w:lang w:eastAsia="ja-JP"/>
        </w:rPr>
        <w:t xml:space="preserve">with focus on selected regions. Supporting resilience of affected population </w:t>
      </w:r>
      <w:r>
        <w:rPr>
          <w:rFonts w:ascii="Calibri Light" w:eastAsia="SimSun" w:hAnsi="Calibri Light" w:cs="Cordia New"/>
          <w:lang w:eastAsia="ja-JP"/>
        </w:rPr>
        <w:t xml:space="preserve">would contribute to reducing the use of arms and engage communities into recovery and rehabilitation, and will support the return of IDPs and refugees. </w:t>
      </w:r>
      <w:r w:rsidRPr="00764CD2">
        <w:rPr>
          <w:rFonts w:ascii="Calibri Light" w:eastAsia="SimSun" w:hAnsi="Calibri Light" w:cs="Cordia New"/>
          <w:lang w:eastAsia="ja-JP"/>
        </w:rPr>
        <w:t>The project will support affected Syrian women and men by enhancing a functional local community service delivery to respond to priority needs; recovering and building local economic resilience; and empowering local structure for resilience building, social cohesion and community security</w:t>
      </w:r>
      <w:r>
        <w:rPr>
          <w:rFonts w:ascii="Calibri Light" w:eastAsia="SimSun" w:hAnsi="Calibri Light" w:cs="Cordia New"/>
          <w:lang w:eastAsia="ja-JP"/>
        </w:rPr>
        <w:t xml:space="preserve"> through an area-based recovery approach</w:t>
      </w:r>
      <w:r w:rsidRPr="00764CD2">
        <w:rPr>
          <w:rFonts w:ascii="Calibri Light" w:eastAsia="SimSun" w:hAnsi="Calibri Light" w:cs="Cordia New"/>
          <w:lang w:eastAsia="ja-JP"/>
        </w:rPr>
        <w:t xml:space="preserve">. </w:t>
      </w:r>
      <w:r w:rsidRPr="00850542">
        <w:rPr>
          <w:rFonts w:ascii="Calibri Light" w:eastAsia="SimSun" w:hAnsi="Calibri Light" w:cs="Cordia New"/>
          <w:lang w:eastAsia="ja-JP"/>
        </w:rPr>
        <w:t xml:space="preserve">The specific Objectives are: </w:t>
      </w:r>
    </w:p>
    <w:p w14:paraId="0639F87F" w14:textId="77777777" w:rsidR="001335C0" w:rsidRPr="00065C47" w:rsidRDefault="001335C0" w:rsidP="00B86FB8">
      <w:pPr>
        <w:pStyle w:val="NormalWeb"/>
        <w:numPr>
          <w:ilvl w:val="0"/>
          <w:numId w:val="9"/>
        </w:numPr>
        <w:tabs>
          <w:tab w:val="left" w:pos="709"/>
        </w:tabs>
        <w:spacing w:before="120" w:beforeAutospacing="0" w:after="120" w:afterAutospacing="0"/>
        <w:contextualSpacing/>
        <w:rPr>
          <w:rFonts w:ascii="Calibri Light" w:eastAsia="SimSun" w:hAnsi="Calibri Light" w:cs="Cordia New"/>
          <w:sz w:val="22"/>
          <w:lang w:val="en-GB" w:eastAsia="ja-JP"/>
        </w:rPr>
      </w:pPr>
      <w:r w:rsidRPr="00065C47">
        <w:rPr>
          <w:rFonts w:ascii="Calibri Light" w:eastAsia="SimSun" w:hAnsi="Calibri Light" w:cs="Cordia New"/>
          <w:sz w:val="22"/>
          <w:lang w:val="en-GB" w:eastAsia="ja-JP"/>
        </w:rPr>
        <w:t xml:space="preserve">Local service delivery enhanced to respond to priority needs of the population  </w:t>
      </w:r>
    </w:p>
    <w:p w14:paraId="78FEE18C" w14:textId="77777777" w:rsidR="001335C0" w:rsidRPr="00065C47" w:rsidRDefault="001335C0" w:rsidP="00B86FB8">
      <w:pPr>
        <w:pStyle w:val="NormalWeb"/>
        <w:numPr>
          <w:ilvl w:val="0"/>
          <w:numId w:val="9"/>
        </w:numPr>
        <w:tabs>
          <w:tab w:val="left" w:pos="709"/>
        </w:tabs>
        <w:spacing w:before="120" w:beforeAutospacing="0" w:after="120" w:afterAutospacing="0"/>
        <w:contextualSpacing/>
        <w:rPr>
          <w:rFonts w:ascii="Calibri Light" w:eastAsia="SimSun" w:hAnsi="Calibri Light" w:cs="Cordia New"/>
          <w:sz w:val="22"/>
          <w:lang w:val="en-GB" w:eastAsia="ja-JP"/>
        </w:rPr>
      </w:pPr>
      <w:r w:rsidRPr="00065C47">
        <w:rPr>
          <w:rFonts w:ascii="Calibri Light" w:eastAsia="SimSun" w:hAnsi="Calibri Light" w:cs="Cordia New"/>
          <w:sz w:val="22"/>
          <w:lang w:val="en-GB" w:eastAsia="ja-JP"/>
        </w:rPr>
        <w:t>Local social and economic recovery and socio-economic support to vulnerable population enhanced</w:t>
      </w:r>
    </w:p>
    <w:p w14:paraId="651FA7A7" w14:textId="77777777" w:rsidR="001335C0" w:rsidRPr="00065C47" w:rsidRDefault="001335C0" w:rsidP="00B86FB8">
      <w:pPr>
        <w:pStyle w:val="NormalWeb"/>
        <w:numPr>
          <w:ilvl w:val="0"/>
          <w:numId w:val="9"/>
        </w:numPr>
        <w:tabs>
          <w:tab w:val="left" w:pos="709"/>
        </w:tabs>
        <w:spacing w:before="120" w:beforeAutospacing="0" w:after="120" w:afterAutospacing="0"/>
        <w:contextualSpacing/>
        <w:rPr>
          <w:rFonts w:ascii="Calibri Light" w:eastAsia="SimSun" w:hAnsi="Calibri Light" w:cs="Cordia New"/>
          <w:sz w:val="22"/>
          <w:lang w:val="en-GB" w:eastAsia="ja-JP"/>
        </w:rPr>
      </w:pPr>
      <w:r w:rsidRPr="00065C47">
        <w:rPr>
          <w:rFonts w:ascii="Calibri Light" w:eastAsia="SimSun" w:hAnsi="Calibri Light" w:cs="Cordia New"/>
          <w:sz w:val="22"/>
          <w:lang w:val="en-GB" w:eastAsia="ja-JP"/>
        </w:rPr>
        <w:t xml:space="preserve">Conflict affected women are holistically supported by reducing gender inequality and promoting women’s empowerment to live dignified life </w:t>
      </w:r>
    </w:p>
    <w:p w14:paraId="0A6F8BCF" w14:textId="77777777" w:rsidR="001335C0" w:rsidRPr="000808AB" w:rsidRDefault="001335C0" w:rsidP="001335C0">
      <w:r w:rsidRPr="000808AB">
        <w:t xml:space="preserve">The project will also contribute to </w:t>
      </w:r>
      <w:r w:rsidRPr="000808AB">
        <w:rPr>
          <w:rFonts w:cs="Arial"/>
        </w:rPr>
        <w:t>the following SDGs:</w:t>
      </w:r>
    </w:p>
    <w:p w14:paraId="74534B61" w14:textId="77777777" w:rsidR="001335C0" w:rsidRPr="000808AB" w:rsidRDefault="001335C0" w:rsidP="001335C0">
      <w:pPr>
        <w:spacing w:after="0"/>
      </w:pPr>
      <w:r w:rsidRPr="000808AB">
        <w:t>Goal 1: End poverty in all its forms everywhere</w:t>
      </w:r>
    </w:p>
    <w:p w14:paraId="3A7FB782" w14:textId="77777777" w:rsidR="001335C0" w:rsidRPr="000808AB" w:rsidRDefault="001335C0" w:rsidP="001335C0">
      <w:pPr>
        <w:spacing w:after="0"/>
      </w:pPr>
      <w:r w:rsidRPr="000808AB">
        <w:t>Goal 3: Good Health and Well-Being for People</w:t>
      </w:r>
    </w:p>
    <w:p w14:paraId="50AFC606" w14:textId="77777777" w:rsidR="001335C0" w:rsidRPr="000808AB" w:rsidRDefault="001335C0" w:rsidP="001335C0">
      <w:pPr>
        <w:spacing w:after="0"/>
      </w:pPr>
      <w:r w:rsidRPr="000808AB">
        <w:t>Goal 4: Quality Education</w:t>
      </w:r>
    </w:p>
    <w:p w14:paraId="024CBF2E" w14:textId="77777777" w:rsidR="001335C0" w:rsidRPr="000808AB" w:rsidRDefault="001335C0" w:rsidP="001335C0">
      <w:pPr>
        <w:spacing w:after="0"/>
      </w:pPr>
      <w:r w:rsidRPr="000808AB">
        <w:t>Goal 5: Achieve gender equality and empower all women and girls</w:t>
      </w:r>
    </w:p>
    <w:p w14:paraId="554F09DF" w14:textId="77777777" w:rsidR="001335C0" w:rsidRPr="000808AB" w:rsidRDefault="001335C0" w:rsidP="001335C0">
      <w:pPr>
        <w:spacing w:after="0"/>
      </w:pPr>
      <w:r w:rsidRPr="000808AB">
        <w:t>Goal 8: Promote inclusive and sustainable economic growth, employment and decent work for all</w:t>
      </w:r>
    </w:p>
    <w:p w14:paraId="543A98C3" w14:textId="77777777" w:rsidR="001335C0" w:rsidRDefault="001335C0" w:rsidP="001335C0">
      <w:pPr>
        <w:spacing w:after="0"/>
      </w:pPr>
      <w:r w:rsidRPr="000808AB">
        <w:t>Goal 9: Industry,</w:t>
      </w:r>
      <w:r>
        <w:t xml:space="preserve"> Innovation, and Infrastructure</w:t>
      </w:r>
    </w:p>
    <w:p w14:paraId="67035F22" w14:textId="77777777" w:rsidR="001335C0" w:rsidRPr="000808AB" w:rsidRDefault="001335C0" w:rsidP="001335C0">
      <w:pPr>
        <w:spacing w:after="0"/>
      </w:pPr>
      <w:r>
        <w:t>Goal 11: Sustainable cities and communities</w:t>
      </w:r>
    </w:p>
    <w:p w14:paraId="07658395" w14:textId="77777777" w:rsidR="001335C0" w:rsidRDefault="001335C0" w:rsidP="001335C0">
      <w:pPr>
        <w:spacing w:after="0"/>
      </w:pPr>
      <w:r w:rsidRPr="000808AB">
        <w:t>Goal 16: Promote just, peaceful and inclusive societies</w:t>
      </w:r>
    </w:p>
    <w:p w14:paraId="5C7591A4" w14:textId="77777777" w:rsidR="00AE0A7D" w:rsidRPr="005E0587" w:rsidRDefault="00AE0A7D" w:rsidP="00AE0A7D">
      <w:pPr>
        <w:rPr>
          <w:sz w:val="21"/>
          <w:szCs w:val="21"/>
        </w:rPr>
      </w:pPr>
    </w:p>
    <w:p w14:paraId="2561285B" w14:textId="77777777" w:rsidR="00F919D7" w:rsidRPr="00051C87" w:rsidRDefault="002A47C5" w:rsidP="002A47C5">
      <w:pPr>
        <w:pStyle w:val="Heading1"/>
      </w:pPr>
      <w:r>
        <w:t>Results and Activities</w:t>
      </w:r>
    </w:p>
    <w:p w14:paraId="1B55F47E" w14:textId="77777777" w:rsidR="00B61DBC" w:rsidRPr="006E0D8E" w:rsidRDefault="00B61DBC" w:rsidP="00B61DBC">
      <w:pPr>
        <w:spacing w:after="240"/>
      </w:pPr>
      <w:r>
        <w:t>Building resilience in crisis affected areas requires a comprehensive understanding of the targeted areas and therefore a community assessment and a conflict analysis are the principal first step. UNDP will conduct community-based assessments and context analysis to better understand the underlying causes and dynamics of conflict, the stakeholders and their influence, as well as the conflict’s historical, political and socio-economic profile. This will help developing a common understanding among stakeholders around the issues an increased focus on the root causes rather than the symptoms.</w:t>
      </w:r>
    </w:p>
    <w:p w14:paraId="4B91398C" w14:textId="4C5855FB" w:rsidR="00065C47" w:rsidRPr="00AE0A7D" w:rsidRDefault="00B61DBC" w:rsidP="0042655E">
      <w:r>
        <w:t xml:space="preserve">Through participatory approach, UNDP will develop local level recovery plans. </w:t>
      </w:r>
      <w:r w:rsidRPr="002F2425">
        <w:t xml:space="preserve">The programme will facilitate the participation of communities including women’s groups in developing local level recovery plans. These plans will be carried out with </w:t>
      </w:r>
      <w:r>
        <w:t xml:space="preserve">the </w:t>
      </w:r>
      <w:r w:rsidRPr="002F2425">
        <w:t>par</w:t>
      </w:r>
      <w:r>
        <w:t>ticipation of the civil society</w:t>
      </w:r>
      <w:r w:rsidRPr="002F2425">
        <w:t xml:space="preserve"> and other organisations in the area</w:t>
      </w:r>
      <w:r>
        <w:t>,</w:t>
      </w:r>
      <w:r w:rsidRPr="002F2425">
        <w:t xml:space="preserve"> and set out the prioritised recovery needs of the communities. </w:t>
      </w:r>
      <w:r>
        <w:t>Based on the assessment and context analysis on target areas, the proposed objective</w:t>
      </w:r>
      <w:r w:rsidRPr="00D34B78">
        <w:t xml:space="preserve"> will be achieved by the following outputs through the activities and actions below</w:t>
      </w:r>
      <w:r w:rsidR="00065C47">
        <w:t xml:space="preserve">. </w:t>
      </w:r>
      <w:r w:rsidR="002A47C5" w:rsidRPr="00747932">
        <w:t xml:space="preserve">The project will benefit </w:t>
      </w:r>
      <w:r w:rsidR="00747932" w:rsidRPr="00747932">
        <w:t>7,140</w:t>
      </w:r>
      <w:r w:rsidR="002A47C5" w:rsidRPr="00747932">
        <w:t xml:space="preserve"> people directly and </w:t>
      </w:r>
      <w:r w:rsidR="00747932" w:rsidRPr="00747932">
        <w:t>167,600</w:t>
      </w:r>
      <w:r w:rsidR="00065C47" w:rsidRPr="00747932">
        <w:t xml:space="preserve"> people indirectly.</w:t>
      </w:r>
      <w:r w:rsidR="00065C47">
        <w:t xml:space="preserve"> </w:t>
      </w:r>
    </w:p>
    <w:p w14:paraId="1D599D68" w14:textId="77777777" w:rsidR="00B61DBC" w:rsidRPr="00392432" w:rsidRDefault="00065C47" w:rsidP="00901C3F">
      <w:pPr>
        <w:pStyle w:val="Heading3"/>
      </w:pPr>
      <w:r>
        <w:lastRenderedPageBreak/>
        <w:t>OUTPUT 1</w:t>
      </w:r>
      <w:r w:rsidRPr="002A5CF2">
        <w:t xml:space="preserve">:  LOCAL SERVICE DELIVERY ENHANCED TO RESPOND TO PRIORITY NEEDS OF THE POPULATION  </w:t>
      </w:r>
    </w:p>
    <w:tbl>
      <w:tblPr>
        <w:tblStyle w:val="TableGrid"/>
        <w:tblW w:w="0" w:type="auto"/>
        <w:tblBorders>
          <w:top w:val="single" w:sz="2" w:space="0" w:color="1F3864" w:themeColor="accent5" w:themeShade="80"/>
          <w:left w:val="single" w:sz="2" w:space="0" w:color="1F3864" w:themeColor="accent5" w:themeShade="80"/>
          <w:bottom w:val="single" w:sz="2" w:space="0" w:color="1F3864" w:themeColor="accent5" w:themeShade="80"/>
          <w:right w:val="single" w:sz="2" w:space="0" w:color="1F3864" w:themeColor="accent5" w:themeShade="80"/>
          <w:insideH w:val="single" w:sz="2" w:space="0" w:color="1F3864" w:themeColor="accent5" w:themeShade="80"/>
          <w:insideV w:val="single" w:sz="2" w:space="0" w:color="1F3864" w:themeColor="accent5" w:themeShade="80"/>
        </w:tblBorders>
        <w:tblLayout w:type="fixed"/>
        <w:tblLook w:val="04A0" w:firstRow="1" w:lastRow="0" w:firstColumn="1" w:lastColumn="0" w:noHBand="0" w:noVBand="1"/>
      </w:tblPr>
      <w:tblGrid>
        <w:gridCol w:w="9717"/>
      </w:tblGrid>
      <w:tr w:rsidR="00B61DBC" w14:paraId="6D35CBA5" w14:textId="77777777" w:rsidTr="00B61DBC">
        <w:tc>
          <w:tcPr>
            <w:tcW w:w="9717" w:type="dxa"/>
            <w:shd w:val="clear" w:color="auto" w:fill="auto"/>
          </w:tcPr>
          <w:p w14:paraId="11F867B1" w14:textId="77777777" w:rsidR="00B61DBC" w:rsidRDefault="00B61DBC" w:rsidP="00901C3F">
            <w:pPr>
              <w:spacing w:before="120"/>
              <w:ind w:left="1066" w:hanging="1066"/>
              <w:jc w:val="left"/>
            </w:pPr>
            <w:r>
              <w:t xml:space="preserve">Activity 1.1: </w:t>
            </w:r>
            <w:r w:rsidRPr="00996786">
              <w:t>Socio-economic assessments to support more informed return and reintegration inside Syria</w:t>
            </w:r>
          </w:p>
          <w:p w14:paraId="01AE9AAA" w14:textId="77777777" w:rsidR="00B61DBC" w:rsidRPr="00712996" w:rsidRDefault="00B61DBC" w:rsidP="00901C3F">
            <w:pPr>
              <w:spacing w:before="120"/>
              <w:ind w:left="1066" w:hanging="1066"/>
              <w:jc w:val="left"/>
            </w:pPr>
            <w:r>
              <w:t>Activity 1.2</w:t>
            </w:r>
            <w:r w:rsidRPr="00712996">
              <w:t xml:space="preserve">: </w:t>
            </w:r>
            <w:r w:rsidR="008030FE" w:rsidRPr="00901C3F">
              <w:t>Solid waste and debris management through a labour-intensive scheme</w:t>
            </w:r>
          </w:p>
          <w:p w14:paraId="2270296D" w14:textId="77777777" w:rsidR="00B61DBC" w:rsidRDefault="00B61DBC" w:rsidP="00901C3F">
            <w:pPr>
              <w:spacing w:before="120"/>
              <w:ind w:left="1066" w:hanging="1066"/>
              <w:jc w:val="left"/>
            </w:pPr>
            <w:r>
              <w:t>Activity 1.3</w:t>
            </w:r>
            <w:r w:rsidRPr="00712996">
              <w:t>:</w:t>
            </w:r>
            <w:r>
              <w:t xml:space="preserve"> </w:t>
            </w:r>
            <w:r w:rsidRPr="008C5725">
              <w:t>Urgent rehabilitation of essential basic and social services and infrastructure through a labour intensive scheme</w:t>
            </w:r>
          </w:p>
          <w:p w14:paraId="43F200E2" w14:textId="77777777" w:rsidR="00B61DBC" w:rsidRDefault="00B61DBC" w:rsidP="00901C3F">
            <w:pPr>
              <w:spacing w:before="120"/>
              <w:ind w:left="1066" w:hanging="1066"/>
              <w:jc w:val="left"/>
            </w:pPr>
            <w:r>
              <w:t>Activity 1.4: Support communities and people’s access to services</w:t>
            </w:r>
          </w:p>
          <w:p w14:paraId="3618B71E" w14:textId="77777777" w:rsidR="00B61DBC" w:rsidRPr="00712996" w:rsidRDefault="00B61DBC" w:rsidP="00901C3F">
            <w:pPr>
              <w:spacing w:before="120"/>
              <w:ind w:left="1066" w:hanging="1066"/>
              <w:jc w:val="left"/>
            </w:pPr>
            <w:r>
              <w:t>Activity 1.5</w:t>
            </w:r>
            <w:r w:rsidRPr="008C3382">
              <w:t xml:space="preserve">: Enhance local mechanisms to improve community security and dispute resolution </w:t>
            </w:r>
          </w:p>
        </w:tc>
      </w:tr>
    </w:tbl>
    <w:p w14:paraId="43D2594D" w14:textId="77777777" w:rsidR="00AE0A7D" w:rsidRPr="00BC6EFE" w:rsidRDefault="00B61DBC" w:rsidP="002A47C5">
      <w:pPr>
        <w:pStyle w:val="Heading4"/>
      </w:pPr>
      <w:r w:rsidRPr="00BC6EFE">
        <w:t>Activity 1.1:  Socio-economic assessments to support more informed return and reintegration inside Syria</w:t>
      </w:r>
    </w:p>
    <w:p w14:paraId="77B8A939" w14:textId="77777777" w:rsidR="00B61DBC" w:rsidRPr="00C81358" w:rsidRDefault="00B61DBC" w:rsidP="00901C3F">
      <w:r>
        <w:t xml:space="preserve">Recent developments in the Syria crisis indicate a need for preparedness for if/when IDP and refugee returns take place at some scale, and the parameters of those returns (voluntary, safe, dignified). Of particular significance are developments related to Southern Syria and </w:t>
      </w:r>
      <w:r w:rsidR="00901C3F">
        <w:t xml:space="preserve">the re-opening of </w:t>
      </w:r>
      <w:r>
        <w:t>the Jordanian-Syrian border. In addition to protection needs, it is critical to assess the socio-economic viability of reintegration of IDPs and refugees, and to ensure that they can be accommodated in current programming.</w:t>
      </w:r>
    </w:p>
    <w:p w14:paraId="0240F023" w14:textId="77777777" w:rsidR="00B61DBC" w:rsidRPr="00996786" w:rsidRDefault="00B61DBC" w:rsidP="00B61DBC">
      <w:r>
        <w:t xml:space="preserve">UNDP Syria, coordinating with the Sub-Regional Response Facility in Amman and with UNDP Country Offices in Syria’s </w:t>
      </w:r>
      <w:proofErr w:type="spellStart"/>
      <w:r>
        <w:t>neighboring</w:t>
      </w:r>
      <w:proofErr w:type="spellEnd"/>
      <w:r>
        <w:t xml:space="preserve"> countries, will undertake a series of socio-economic assessments, based on the Country Office’s Information Management platform, to prepare the ground following different scenarios. Information will be made available to </w:t>
      </w:r>
      <w:proofErr w:type="spellStart"/>
      <w:r>
        <w:t>neighboring</w:t>
      </w:r>
      <w:proofErr w:type="spellEnd"/>
      <w:r>
        <w:t xml:space="preserve"> countries to enable Country Offices to support more informed return and reintegration, including scaling up response planning inside Syria. The studies will focus on the socio-economic environment of return in </w:t>
      </w:r>
      <w:proofErr w:type="spellStart"/>
      <w:r>
        <w:t>Daraa</w:t>
      </w:r>
      <w:proofErr w:type="spellEnd"/>
      <w:r>
        <w:t xml:space="preserve">, </w:t>
      </w:r>
      <w:proofErr w:type="spellStart"/>
      <w:r>
        <w:t>Qalamoun</w:t>
      </w:r>
      <w:proofErr w:type="spellEnd"/>
      <w:r>
        <w:t xml:space="preserve">, and </w:t>
      </w:r>
      <w:proofErr w:type="spellStart"/>
      <w:r>
        <w:t>Sweida</w:t>
      </w:r>
      <w:proofErr w:type="spellEnd"/>
      <w:r>
        <w:t>, focusing on risks, conflict sensitive programming, relations between returnees and hosts (those who have remained), capacities of civil society, services institutions, private sector, damage assessments, among others.</w:t>
      </w:r>
    </w:p>
    <w:p w14:paraId="10492F15" w14:textId="77777777" w:rsidR="00B61DBC" w:rsidRPr="00B240E3" w:rsidRDefault="00B61DBC" w:rsidP="002A47C5">
      <w:pPr>
        <w:pStyle w:val="Heading4"/>
      </w:pPr>
      <w:r>
        <w:t>Activity 1.2</w:t>
      </w:r>
      <w:r w:rsidRPr="00B240E3">
        <w:t xml:space="preserve">: </w:t>
      </w:r>
      <w:r w:rsidR="008030FE" w:rsidRPr="00FC29DB">
        <w:t>Solid waste and debris management through a labour-intensive scheme</w:t>
      </w:r>
    </w:p>
    <w:p w14:paraId="629FED3B" w14:textId="77777777" w:rsidR="00B61DBC" w:rsidRPr="008C5725" w:rsidRDefault="00B61DBC" w:rsidP="00B61DBC">
      <w:r w:rsidRPr="008C5725">
        <w:t xml:space="preserve">Among the consequences of the crisis is the massive destruction of infrastructure. Rubble is spread in the majority of the severely affected neighborhoods, piles of garbage are left on the streets and basic local services are difficult to maintain or restore. Based on a rapid assessment in target areas and as part of wider early recovery programming, UNDP, in cooperation with local partners, will design and implements solid waste and debris management interventions with the aim to improve the affected people’s living conditions, bolster the livelihoods of the most vulnerable, and accelerate the return of the displaced. </w:t>
      </w:r>
    </w:p>
    <w:p w14:paraId="2C5CCE8C" w14:textId="77777777" w:rsidR="00B61DBC" w:rsidRPr="008C5725" w:rsidRDefault="00B61DBC" w:rsidP="00B61DBC">
      <w:r w:rsidRPr="008C5725">
        <w:t>The debris and solid waste management work is expected to help the communities quickly get back on its feet and facilitate the following early recovery interventions. Undertaking local procurement (where possible) of safety and security outfits, tools and equipment and relying on local service providers and businesses will contribute to stimulating the local economy and reviving local markets.</w:t>
      </w:r>
      <w:r>
        <w:t xml:space="preserve"> </w:t>
      </w:r>
      <w:r w:rsidRPr="008C5725">
        <w:t xml:space="preserve">Adopting a </w:t>
      </w:r>
      <w:proofErr w:type="spellStart"/>
      <w:r w:rsidRPr="008C5725">
        <w:t>labor-intensive</w:t>
      </w:r>
      <w:proofErr w:type="spellEnd"/>
      <w:r w:rsidRPr="008C5725">
        <w:t xml:space="preserve"> approach for local youth and IDPs will help creating income generation opportunities and ensuring local communities’ engagement, particularly youth. UNDP will ensure the participation of women in the project activities. </w:t>
      </w:r>
    </w:p>
    <w:p w14:paraId="7F6C89BA" w14:textId="77777777" w:rsidR="00B61DBC" w:rsidRPr="00D47843" w:rsidRDefault="00B61DBC" w:rsidP="002A47C5">
      <w:pPr>
        <w:pStyle w:val="Heading4"/>
      </w:pPr>
      <w:r w:rsidRPr="00D47843">
        <w:t>Activity 1.3: Urgent rehabilitation of essential basic and social services and infrastructure through a labour intensive scheme</w:t>
      </w:r>
    </w:p>
    <w:p w14:paraId="01EC9F9B" w14:textId="77777777" w:rsidR="00B61DBC" w:rsidRDefault="00B61DBC" w:rsidP="00B61DBC">
      <w:r w:rsidRPr="00B240E3">
        <w:t>The crisis has resulted in the massi</w:t>
      </w:r>
      <w:r>
        <w:t>ve destruction of infrastructure and social services facilities</w:t>
      </w:r>
      <w:r w:rsidRPr="00B240E3">
        <w:t xml:space="preserve">. Access to basic and social services is significantly deteriorated. </w:t>
      </w:r>
      <w:r w:rsidRPr="008C5725">
        <w:t xml:space="preserve">Based on the recovery plan, UNDP, in cooperation with local partners, identifies and implements community initiatives in the field of basic </w:t>
      </w:r>
      <w:r>
        <w:t xml:space="preserve">and social services </w:t>
      </w:r>
      <w:r w:rsidRPr="008C5725">
        <w:t>rehabilitation</w:t>
      </w:r>
      <w:r>
        <w:t xml:space="preserve"> </w:t>
      </w:r>
      <w:r w:rsidRPr="008C5725">
        <w:t xml:space="preserve">with the aim to </w:t>
      </w:r>
      <w:r>
        <w:t xml:space="preserve">improve the affected population’s access to essential services by rehabilitating services facilities </w:t>
      </w:r>
      <w:r w:rsidRPr="00B240E3">
        <w:t>such as hospitals</w:t>
      </w:r>
      <w:r>
        <w:t xml:space="preserve">, </w:t>
      </w:r>
      <w:r w:rsidRPr="00B240E3">
        <w:t>health centers</w:t>
      </w:r>
      <w:r>
        <w:t xml:space="preserve"> and schools, and thus to improve their living conditions.</w:t>
      </w:r>
    </w:p>
    <w:p w14:paraId="6DB3BAAC" w14:textId="77777777" w:rsidR="00B61DBC" w:rsidRDefault="00B61DBC" w:rsidP="00B61DBC">
      <w:r w:rsidRPr="00B240E3">
        <w:t>The project will also prioritize the rehabilitation of basic infrastructure such as water, se</w:t>
      </w:r>
      <w:r>
        <w:t xml:space="preserve">wage, and electricity networks, adopting </w:t>
      </w:r>
      <w:r w:rsidRPr="00B240E3">
        <w:t xml:space="preserve">a </w:t>
      </w:r>
      <w:proofErr w:type="spellStart"/>
      <w:r w:rsidRPr="00B240E3">
        <w:t>labor-intensive</w:t>
      </w:r>
      <w:proofErr w:type="spellEnd"/>
      <w:r w:rsidRPr="00B240E3">
        <w:t xml:space="preserve"> scheme</w:t>
      </w:r>
      <w:r>
        <w:t>,</w:t>
      </w:r>
      <w:r w:rsidRPr="00B240E3">
        <w:t xml:space="preserve"> targeting the most vulnerable groups including youth, IDPs, female-heading households, and people with disability to help create emergency income generation opportunities. </w:t>
      </w:r>
      <w:r w:rsidRPr="00D10864">
        <w:t xml:space="preserve">This will provide the chance for local communities to </w:t>
      </w:r>
      <w:r>
        <w:t>help restore</w:t>
      </w:r>
      <w:r w:rsidRPr="00D10864">
        <w:t xml:space="preserve"> their </w:t>
      </w:r>
      <w:r>
        <w:t>livelihoods</w:t>
      </w:r>
      <w:r w:rsidRPr="00D10864">
        <w:t xml:space="preserve"> while improving their surrounding</w:t>
      </w:r>
      <w:r>
        <w:t>s</w:t>
      </w:r>
      <w:r w:rsidRPr="00D10864">
        <w:t xml:space="preserve"> and services</w:t>
      </w:r>
      <w:r>
        <w:t xml:space="preserve">. </w:t>
      </w:r>
    </w:p>
    <w:p w14:paraId="230D4FA0" w14:textId="77777777" w:rsidR="00B61DBC" w:rsidRPr="008C3382" w:rsidRDefault="00B61DBC" w:rsidP="00505378">
      <w:r w:rsidRPr="00B240E3">
        <w:lastRenderedPageBreak/>
        <w:t xml:space="preserve">For the design and implementation of the rehabilitation work, UNDP will expand its partnership with relevant UN agencies such as WHO </w:t>
      </w:r>
      <w:r w:rsidR="00505378">
        <w:t xml:space="preserve">and UNICEF </w:t>
      </w:r>
      <w:r w:rsidRPr="00B240E3">
        <w:t xml:space="preserve">to establish programmatic linkages </w:t>
      </w:r>
      <w:r w:rsidR="00505378">
        <w:t xml:space="preserve">in order </w:t>
      </w:r>
      <w:r w:rsidRPr="00B240E3">
        <w:t>to secure effective inclusion and targeting of affected population and complementarity in actions leading to better results.</w:t>
      </w:r>
    </w:p>
    <w:p w14:paraId="50B47056" w14:textId="77777777" w:rsidR="00B61DBC" w:rsidRPr="008C3382" w:rsidRDefault="00B61DBC" w:rsidP="002A47C5">
      <w:pPr>
        <w:pStyle w:val="Heading4"/>
      </w:pPr>
      <w:r>
        <w:t>Activity 1.4</w:t>
      </w:r>
      <w:r w:rsidRPr="008C3382">
        <w:t xml:space="preserve">: Support communities and people’s access to services </w:t>
      </w:r>
    </w:p>
    <w:p w14:paraId="35466A76" w14:textId="77777777" w:rsidR="00B61DBC" w:rsidRDefault="00B61DBC" w:rsidP="00B61DBC">
      <w:r>
        <w:t>UNDP in consultation and coordination with local administrations, will address the barriers and bottlenecks</w:t>
      </w:r>
      <w:r w:rsidRPr="0055451F">
        <w:t xml:space="preserve"> </w:t>
      </w:r>
      <w:r>
        <w:t>to access services.</w:t>
      </w:r>
      <w:r w:rsidRPr="0055451F">
        <w:t xml:space="preserve"> </w:t>
      </w:r>
      <w:r>
        <w:t xml:space="preserve">The programme </w:t>
      </w:r>
      <w:r w:rsidRPr="002F2425">
        <w:t xml:space="preserve">will </w:t>
      </w:r>
      <w:r>
        <w:t>first identify</w:t>
      </w:r>
      <w:r w:rsidRPr="002F2425">
        <w:t xml:space="preserve"> a list of priority services and documentation -- such as a national ID, birth, marriage and death certificates – that are a prerequisite for accessing recovery assistance and other basic services such as health, education and financial services.</w:t>
      </w:r>
      <w:r>
        <w:t xml:space="preserve"> Responses may include </w:t>
      </w:r>
      <w:r w:rsidRPr="002F2425">
        <w:t>set</w:t>
      </w:r>
      <w:r>
        <w:t>ting</w:t>
      </w:r>
      <w:r w:rsidRPr="002F2425">
        <w:t xml:space="preserve"> up </w:t>
      </w:r>
      <w:r>
        <w:t>citizen help desk</w:t>
      </w:r>
      <w:r w:rsidRPr="002F2425">
        <w:t xml:space="preserve"> to improve the quality and effectiveness of the services provided to communities and persons including municipal services, available recovery and livelihood projects and how to apply and benefit; and counselling and referral desks on civil documentation, housing, land, property and other issues. The programme will ensure that women headed households, and other marginalized groups have easy access to this facility.</w:t>
      </w:r>
    </w:p>
    <w:p w14:paraId="696EF4D3" w14:textId="77777777" w:rsidR="00B61DBC" w:rsidRPr="00C42D14" w:rsidRDefault="00B61DBC" w:rsidP="002A47C5">
      <w:pPr>
        <w:pStyle w:val="Heading4"/>
      </w:pPr>
      <w:r>
        <w:t>Activity 1.</w:t>
      </w:r>
      <w:r w:rsidR="00973BC6">
        <w:t>5</w:t>
      </w:r>
      <w:r w:rsidRPr="00C42D14">
        <w:t xml:space="preserve">: Enhance local mechanisms to improve community security and dispute resolution </w:t>
      </w:r>
    </w:p>
    <w:p w14:paraId="60B33930" w14:textId="77777777" w:rsidR="002A47C5" w:rsidRPr="008C3382" w:rsidRDefault="00B61DBC" w:rsidP="002A47C5">
      <w:r w:rsidRPr="00C42D14">
        <w:t>Based on the local action plans, the p</w:t>
      </w:r>
      <w:r>
        <w:t>roject</w:t>
      </w:r>
      <w:r w:rsidRPr="00C42D14">
        <w:t xml:space="preserve"> will support affected communities and local administrations in setting up a mechanism for redressing grievances settling complaints and disputes. This will be done through developing the capacity of community leaders, paralegals, civil society and local administrations; establishing community-based legal assistance services with a special focus on documentation, housing, land and property issues, family matters, gender-based violence; creating inclusive dialogue platforms to discuss community security matters and solutions. The activities will increase the capacities of dispute resolution mechanisms, provide space for different segments of the communities including vulnerable groups such as young people and women to discuss their concerns have better access to service providers through increased interface. The existence of an improved community security service provision for communities, in particular for the vulnerable will contribute to maintaining stability and enhance social cohesion. </w:t>
      </w:r>
    </w:p>
    <w:p w14:paraId="56A5CDEA" w14:textId="77777777" w:rsidR="00B61DBC" w:rsidRPr="00065C47" w:rsidRDefault="00065C47" w:rsidP="00901C3F">
      <w:pPr>
        <w:pStyle w:val="Heading3"/>
      </w:pPr>
      <w:r w:rsidRPr="00065C47">
        <w:t>OUTPUT 2:  LOCAL SOCIAL AND ECONOMIC RECOVERY AND SOCIO-ECONOMIC SUPPORT TO VULNERABLE POPULATION ENHANCED</w:t>
      </w:r>
    </w:p>
    <w:tbl>
      <w:tblPr>
        <w:tblStyle w:val="TableGrid"/>
        <w:tblW w:w="9717" w:type="dxa"/>
        <w:tblBorders>
          <w:top w:val="single" w:sz="2" w:space="0" w:color="1F3864" w:themeColor="accent5" w:themeShade="80"/>
          <w:left w:val="single" w:sz="2" w:space="0" w:color="1F3864" w:themeColor="accent5" w:themeShade="80"/>
          <w:bottom w:val="single" w:sz="2" w:space="0" w:color="1F3864" w:themeColor="accent5" w:themeShade="80"/>
          <w:right w:val="single" w:sz="2" w:space="0" w:color="1F3864" w:themeColor="accent5" w:themeShade="80"/>
          <w:insideH w:val="single" w:sz="2" w:space="0" w:color="1F3864" w:themeColor="accent5" w:themeShade="80"/>
          <w:insideV w:val="single" w:sz="2" w:space="0" w:color="1F3864" w:themeColor="accent5" w:themeShade="80"/>
        </w:tblBorders>
        <w:tblLook w:val="04A0" w:firstRow="1" w:lastRow="0" w:firstColumn="1" w:lastColumn="0" w:noHBand="0" w:noVBand="1"/>
      </w:tblPr>
      <w:tblGrid>
        <w:gridCol w:w="9717"/>
      </w:tblGrid>
      <w:tr w:rsidR="00B61DBC" w:rsidRPr="00712996" w14:paraId="7DFE6B72" w14:textId="77777777" w:rsidTr="00B61DBC">
        <w:tc>
          <w:tcPr>
            <w:tcW w:w="9717" w:type="dxa"/>
          </w:tcPr>
          <w:p w14:paraId="31D95DEE" w14:textId="11C27005" w:rsidR="00B61DBC" w:rsidRPr="00C42D14" w:rsidRDefault="00B61DBC" w:rsidP="001A7053">
            <w:pPr>
              <w:spacing w:before="120"/>
              <w:ind w:left="1066" w:hanging="1066"/>
              <w:jc w:val="left"/>
            </w:pPr>
            <w:r>
              <w:t xml:space="preserve">Activity 2.1: </w:t>
            </w:r>
            <w:r w:rsidR="001A7053" w:rsidRPr="001A7053">
              <w:t>Sustainable livelihoods and economic recovery</w:t>
            </w:r>
          </w:p>
          <w:p w14:paraId="2C6779E4" w14:textId="648816B7" w:rsidR="00B61DBC" w:rsidRDefault="00B61DBC" w:rsidP="00901C3F">
            <w:pPr>
              <w:spacing w:before="120"/>
              <w:ind w:left="1066" w:hanging="1066"/>
              <w:jc w:val="left"/>
            </w:pPr>
            <w:r>
              <w:t>Activity 2.</w:t>
            </w:r>
            <w:r w:rsidR="001A7053">
              <w:t>2</w:t>
            </w:r>
            <w:r>
              <w:t xml:space="preserve">: </w:t>
            </w:r>
            <w:r w:rsidRPr="00745A76">
              <w:t>Support community-led interventions to promote social cohesion and civic engagement</w:t>
            </w:r>
            <w:r>
              <w:t xml:space="preserve"> </w:t>
            </w:r>
          </w:p>
          <w:p w14:paraId="18BBF6F9" w14:textId="48DEB9CA" w:rsidR="00B61DBC" w:rsidRPr="00712996" w:rsidRDefault="00B61DBC" w:rsidP="00901C3F">
            <w:pPr>
              <w:spacing w:before="120"/>
              <w:ind w:left="1066" w:hanging="1066"/>
              <w:jc w:val="left"/>
            </w:pPr>
            <w:r>
              <w:t>Activity 2.</w:t>
            </w:r>
            <w:r w:rsidR="001A7053">
              <w:t>3</w:t>
            </w:r>
            <w:r>
              <w:t xml:space="preserve">: </w:t>
            </w:r>
            <w:r w:rsidRPr="00C42D14">
              <w:t>Enhance PWDs functionality, independence and economic inclusion</w:t>
            </w:r>
          </w:p>
        </w:tc>
      </w:tr>
    </w:tbl>
    <w:p w14:paraId="246CEF13" w14:textId="77777777" w:rsidR="00B61DBC" w:rsidRPr="00C42D14" w:rsidRDefault="00B61DBC" w:rsidP="00B61DBC">
      <w:pPr>
        <w:spacing w:before="120"/>
      </w:pPr>
      <w:r w:rsidRPr="00C42D14">
        <w:t xml:space="preserve">Output 2 aims at practically contextualizing in the use of the UN’s three-track approach, (Track A (short term)– Rapid livelihood support; Track B (medium term)- Local economic recovery and reintegration; and Track C (long term) – Sustainable employment and inclusive growth) which coordinates support for policy and programming interventions with short-, medium-, and long-term horizons, undertaken simultaneously. They are complemented with interventions that lay the foundation for sustainability and resilience. Given the context in East Ghouta and the objective of the overall project, Track </w:t>
      </w:r>
      <w:r w:rsidR="004812BE">
        <w:t>A</w:t>
      </w:r>
      <w:r w:rsidRPr="00C42D14">
        <w:t xml:space="preserve"> and </w:t>
      </w:r>
      <w:r w:rsidR="004812BE">
        <w:t>B</w:t>
      </w:r>
      <w:r w:rsidRPr="00C42D14">
        <w:t xml:space="preserve"> will be </w:t>
      </w:r>
      <w:r w:rsidR="004812BE">
        <w:t xml:space="preserve">the focus of </w:t>
      </w:r>
      <w:r w:rsidRPr="00C42D14">
        <w:t xml:space="preserve">this Output. </w:t>
      </w:r>
    </w:p>
    <w:p w14:paraId="021C6CB8" w14:textId="77777777" w:rsidR="00901C3F" w:rsidRPr="00C42D14" w:rsidRDefault="00B61DBC" w:rsidP="00901C3F">
      <w:r w:rsidRPr="00C42D14">
        <w:t xml:space="preserve">Gender disparities in access to quality jobs and sustainable livelihoods are prevalent in Syria. Women have higher unemployment rates, lower labour force participation rates, and much greater representation in vulnerable, unpaid, and informal work. Unpaid work in the home is indispensable to the functioning of households, society and human well-being, but when it falls primarily to women, it limits their opportunities for education, paid work, and economic independence.  This Output’s approaches are designed in gender-sensitive manner for women’s economic empowerment. </w:t>
      </w:r>
    </w:p>
    <w:p w14:paraId="257D2BE6" w14:textId="75542208" w:rsidR="001A7053" w:rsidRDefault="00B61DBC" w:rsidP="001A7053">
      <w:pPr>
        <w:pStyle w:val="Heading4"/>
      </w:pPr>
      <w:r w:rsidRPr="002A47C5">
        <w:t>Activity 2.</w:t>
      </w:r>
      <w:r w:rsidR="001A7053">
        <w:t>1</w:t>
      </w:r>
      <w:r w:rsidRPr="002A47C5">
        <w:t xml:space="preserve">:  </w:t>
      </w:r>
      <w:r w:rsidR="001A7053">
        <w:t>Sustainable livelihoods and economic recovery</w:t>
      </w:r>
    </w:p>
    <w:p w14:paraId="37AA70A3" w14:textId="3384AA49" w:rsidR="00F42E29" w:rsidRPr="00AA5F14" w:rsidRDefault="00F42E29" w:rsidP="00AA5F14">
      <w:pPr>
        <w:spacing w:after="0"/>
        <w:jc w:val="left"/>
        <w:rPr>
          <w:rFonts w:ascii="Times New Roman" w:hAnsi="Times New Roman"/>
          <w:sz w:val="24"/>
          <w:szCs w:val="24"/>
          <w:lang w:val="en-US" w:eastAsia="ja-JP"/>
        </w:rPr>
      </w:pPr>
      <w:r w:rsidRPr="00D10D59">
        <w:rPr>
          <w:rFonts w:ascii="Calibri Light" w:hAnsi="Calibri Light" w:cs="Calibri Light"/>
          <w:i/>
          <w:iCs/>
          <w:color w:val="44546A"/>
          <w:lang w:val="en-US" w:eastAsia="ja-JP"/>
        </w:rPr>
        <w:t xml:space="preserve">2.1.1: </w:t>
      </w:r>
      <w:r w:rsidR="00D10D59" w:rsidRPr="00D10D59">
        <w:rPr>
          <w:rFonts w:ascii="Calibri Light" w:hAnsi="Calibri Light" w:cs="Calibri Light"/>
          <w:i/>
          <w:iCs/>
          <w:color w:val="44546A"/>
          <w:lang w:val="en-US" w:eastAsia="ja-JP"/>
        </w:rPr>
        <w:t>Rapid livelihood support for crisis-affected households (Track A)</w:t>
      </w:r>
    </w:p>
    <w:p w14:paraId="2BDAAD93" w14:textId="77777777" w:rsidR="00B61DBC" w:rsidRPr="00C42D14" w:rsidRDefault="00B61DBC" w:rsidP="00B61DBC">
      <w:r w:rsidRPr="00C42D14">
        <w:t xml:space="preserve">With the aim to provide rapid livelihood support to affected households, </w:t>
      </w:r>
      <w:r w:rsidR="004812BE">
        <w:t xml:space="preserve">UNDP will provide </w:t>
      </w:r>
      <w:r w:rsidRPr="00C42D14">
        <w:t xml:space="preserve">targeted self-employment support including livelihood start-up grants or packages. Start-up grants provide seed money or capital to </w:t>
      </w:r>
      <w:proofErr w:type="spellStart"/>
      <w:r w:rsidRPr="00C42D14">
        <w:t>reestablish</w:t>
      </w:r>
      <w:proofErr w:type="spellEnd"/>
      <w:r w:rsidRPr="00C42D14">
        <w:t xml:space="preserve"> or jumpstart income-generating including agricultural activities, entrepreneurial </w:t>
      </w:r>
      <w:proofErr w:type="spellStart"/>
      <w:r w:rsidRPr="00C42D14">
        <w:t>endeavors</w:t>
      </w:r>
      <w:proofErr w:type="spellEnd"/>
      <w:r w:rsidRPr="00C42D14">
        <w:t xml:space="preserve">, including micro-enterprises. Start-up packages can include tools, small-scale equipment, inputs (such as seeds), and </w:t>
      </w:r>
      <w:r w:rsidR="006D0993">
        <w:t xml:space="preserve">quick </w:t>
      </w:r>
      <w:r w:rsidRPr="00C42D14">
        <w:t>training and technical assistance. UNDP links start-up grants and packages to longer-</w:t>
      </w:r>
      <w:r w:rsidRPr="00C42D14">
        <w:lastRenderedPageBreak/>
        <w:t xml:space="preserve">term opportunities (Track B)—such as microfinance operations, training programmes, and business development services—including opportunities to participate in and advance the green economy.  </w:t>
      </w:r>
    </w:p>
    <w:p w14:paraId="7F41BB96" w14:textId="1F7B3C7E" w:rsidR="00B61DBC" w:rsidRPr="00D10D59" w:rsidRDefault="00B61DBC" w:rsidP="00D10D59">
      <w:pPr>
        <w:spacing w:after="0"/>
        <w:jc w:val="left"/>
        <w:rPr>
          <w:rFonts w:ascii="Calibri Light" w:hAnsi="Calibri Light" w:cs="Calibri Light"/>
          <w:i/>
          <w:iCs/>
          <w:color w:val="44546A"/>
          <w:lang w:val="en-US" w:eastAsia="ja-JP"/>
        </w:rPr>
      </w:pPr>
      <w:r w:rsidRPr="00D10D59">
        <w:rPr>
          <w:rFonts w:ascii="Calibri Light" w:hAnsi="Calibri Light" w:cs="Calibri Light"/>
          <w:i/>
          <w:iCs/>
          <w:color w:val="44546A"/>
          <w:lang w:val="en-US" w:eastAsia="ja-JP"/>
        </w:rPr>
        <w:t>2.</w:t>
      </w:r>
      <w:r w:rsidR="001A7053" w:rsidRPr="00D10D59">
        <w:rPr>
          <w:rFonts w:ascii="Calibri Light" w:hAnsi="Calibri Light" w:cs="Calibri Light"/>
          <w:i/>
          <w:iCs/>
          <w:color w:val="44546A"/>
          <w:lang w:val="en-US" w:eastAsia="ja-JP"/>
        </w:rPr>
        <w:t>1.2</w:t>
      </w:r>
      <w:r w:rsidRPr="00D10D59">
        <w:rPr>
          <w:rFonts w:ascii="Calibri Light" w:hAnsi="Calibri Light" w:cs="Calibri Light"/>
          <w:i/>
          <w:iCs/>
          <w:color w:val="44546A"/>
          <w:lang w:val="en-US" w:eastAsia="ja-JP"/>
        </w:rPr>
        <w:t xml:space="preserve">:  Enhance sustainable livelihoods and </w:t>
      </w:r>
      <w:r w:rsidR="006D0993" w:rsidRPr="00D10D59">
        <w:rPr>
          <w:rFonts w:ascii="Calibri Light" w:hAnsi="Calibri Light" w:cs="Calibri Light"/>
          <w:i/>
          <w:iCs/>
          <w:color w:val="44546A"/>
          <w:lang w:val="en-US" w:eastAsia="ja-JP"/>
        </w:rPr>
        <w:t xml:space="preserve">local </w:t>
      </w:r>
      <w:r w:rsidRPr="00D10D59">
        <w:rPr>
          <w:rFonts w:ascii="Calibri Light" w:hAnsi="Calibri Light" w:cs="Calibri Light"/>
          <w:i/>
          <w:iCs/>
          <w:color w:val="44546A"/>
          <w:lang w:val="en-US" w:eastAsia="ja-JP"/>
        </w:rPr>
        <w:t xml:space="preserve">economic recovery (Track B) </w:t>
      </w:r>
    </w:p>
    <w:p w14:paraId="17C66BDF" w14:textId="77777777" w:rsidR="00B61DBC" w:rsidRPr="002A47C5" w:rsidRDefault="00B61DBC" w:rsidP="002A47C5">
      <w:pPr>
        <w:rPr>
          <w:rFonts w:ascii="Calibri Light" w:eastAsia="SimSun" w:hAnsi="Calibri Light" w:cs="Cordia New"/>
          <w:lang w:eastAsia="ja-JP"/>
        </w:rPr>
      </w:pPr>
      <w:r w:rsidRPr="00C42D14">
        <w:t xml:space="preserve">UNDP aims </w:t>
      </w:r>
      <w:r w:rsidR="006D0993">
        <w:t xml:space="preserve">to </w:t>
      </w:r>
      <w:r w:rsidR="002A47C5">
        <w:t xml:space="preserve">realise </w:t>
      </w:r>
      <w:r w:rsidR="002A47C5" w:rsidRPr="00C42D14">
        <w:t>sustainable</w:t>
      </w:r>
      <w:r w:rsidRPr="00C42D14">
        <w:t xml:space="preserve"> livelihoods and local economic recovery </w:t>
      </w:r>
      <w:r w:rsidR="006D0993">
        <w:t xml:space="preserve">and development </w:t>
      </w:r>
      <w:r w:rsidRPr="00C42D14">
        <w:t>in various forms</w:t>
      </w:r>
      <w:r w:rsidR="006D0993">
        <w:t xml:space="preserve"> both in the targeted rural and urban areas</w:t>
      </w:r>
      <w:r w:rsidRPr="00C42D14">
        <w:t xml:space="preserve">.  First, market-driven vocational and skills training and placement services is included as they have the potential to prevent the deterioration and obsolescence of human capital, to expand quality job opportunities, to increase competition, and to raise enterprise productivity. </w:t>
      </w:r>
      <w:r w:rsidR="006D0993">
        <w:rPr>
          <w:rFonts w:ascii="Calibri Light" w:eastAsia="SimSun" w:hAnsi="Calibri Light" w:cs="Cordia New"/>
          <w:lang w:eastAsia="ja-JP"/>
        </w:rPr>
        <w:t xml:space="preserve">UNDP recognizes the needs to shift towards a more structural and systematic approach especially in the areas rapid economic recovery has been witnessed such as the coastal areas, and therefore this activity will invest in the upgrading and/or establishment of vocational and skills training, and employment service center(s)/hub(s) that provides various services of training and employment services (job placement, career counselling etc.), bridging demand and supply of labour market. The design of vocational and skills training will be conducted based on the identification of key sectors and types of skills based on market assessments in the targeted areas. </w:t>
      </w:r>
    </w:p>
    <w:p w14:paraId="3224FF96" w14:textId="77777777" w:rsidR="00B61DBC" w:rsidRPr="00C42D14" w:rsidRDefault="006D0993" w:rsidP="00B61DBC">
      <w:r>
        <w:rPr>
          <w:rFonts w:ascii="Calibri Light" w:eastAsia="SimSun" w:hAnsi="Calibri Light" w:cs="Cordia New"/>
          <w:lang w:eastAsia="ja-JP"/>
        </w:rPr>
        <w:t xml:space="preserve">Second, start-up and acceleration support will be provided. </w:t>
      </w:r>
      <w:r w:rsidR="00B61DBC" w:rsidRPr="00C42D14">
        <w:t>Since labour demand in formal markets is often weak in</w:t>
      </w:r>
      <w:r>
        <w:t xml:space="preserve"> Syria</w:t>
      </w:r>
      <w:r w:rsidR="00B61DBC" w:rsidRPr="00C42D14">
        <w:t xml:space="preserve">, building entrepreneurial skills that facilitate self-employment is often appropriate, even if this takes place in the informal sector. </w:t>
      </w:r>
      <w:r>
        <w:rPr>
          <w:rFonts w:ascii="Calibri Light" w:eastAsia="SimSun" w:hAnsi="Calibri Light" w:cs="Cordia New"/>
          <w:lang w:eastAsia="ja-JP"/>
        </w:rPr>
        <w:t>UNDP</w:t>
      </w:r>
      <w:r w:rsidRPr="00E46985">
        <w:rPr>
          <w:rFonts w:ascii="Calibri Light" w:eastAsia="SimSun" w:hAnsi="Calibri Light" w:cs="Cordia New"/>
          <w:lang w:eastAsia="ja-JP"/>
        </w:rPr>
        <w:t xml:space="preserve"> will pilot innovative approaches to entrepreneurship in emerging sectors such as the green economy (including clean energy), information and communication technology, and the social economy</w:t>
      </w:r>
      <w:r>
        <w:rPr>
          <w:rFonts w:ascii="Calibri Light" w:eastAsia="SimSun" w:hAnsi="Calibri Light" w:cs="Cordia New"/>
          <w:lang w:eastAsia="ja-JP"/>
        </w:rPr>
        <w:t xml:space="preserve">. It will directly engage young population and women through running an entrepreneurship development programme such as “Innovation Challenge”, at the same time it will pilot in upgrading and/or establishing the center(s)/hub(s) that provides mentoring support, workspace and maker’s space.  Where feasible, it will be combined with the employment center(s).  This activity will encourage group and social micro-enterprises related to key commodities/sectors such as agricultural products especially in the targeted rural areas.   </w:t>
      </w:r>
      <w:r w:rsidR="00B61DBC" w:rsidRPr="00C42D14">
        <w:t>The incorporation of soft skills in training curricula and complementary attention to the psychosocial needs of people who have experienced trauma will be also conducted.</w:t>
      </w:r>
    </w:p>
    <w:p w14:paraId="506DF276" w14:textId="77777777" w:rsidR="006D0993" w:rsidRDefault="006D0993" w:rsidP="006D0993">
      <w:pPr>
        <w:rPr>
          <w:rFonts w:ascii="Calibri Light" w:eastAsia="SimSun" w:hAnsi="Calibri Light" w:cs="Cordia New"/>
          <w:lang w:eastAsia="ja-JP"/>
        </w:rPr>
      </w:pPr>
      <w:r>
        <w:rPr>
          <w:rFonts w:ascii="Calibri Light" w:eastAsia="SimSun" w:hAnsi="Calibri Light" w:cs="Cordia New"/>
          <w:lang w:eastAsia="ja-JP"/>
        </w:rPr>
        <w:t xml:space="preserve">As for recovery and acceleration for MSMEs, </w:t>
      </w:r>
      <w:r>
        <w:t>t</w:t>
      </w:r>
      <w:r w:rsidR="00B61DBC" w:rsidRPr="00C42D14">
        <w:t xml:space="preserve">he underpinnings for </w:t>
      </w:r>
      <w:r>
        <w:t xml:space="preserve">MSMEs </w:t>
      </w:r>
      <w:r w:rsidR="00B61DBC" w:rsidRPr="00C42D14">
        <w:t xml:space="preserve">activity—including a business-friendly policy environment, access to finance and markets, value chain linkages, and infrastructure—are damaged, destroyed, or in an early stage of development in most of the places in Syria. UNDP will support interventions on inclusive and sustainable private sector </w:t>
      </w:r>
      <w:r>
        <w:t xml:space="preserve">recovery and </w:t>
      </w:r>
      <w:r w:rsidR="00B61DBC" w:rsidRPr="00C42D14">
        <w:t xml:space="preserve">development aimed at both strengthening local market systems and improving the position of crisis-affected people and communities within them. </w:t>
      </w:r>
      <w:r>
        <w:rPr>
          <w:rFonts w:ascii="Calibri Light" w:eastAsia="SimSun" w:hAnsi="Calibri Light" w:cs="Cordia New"/>
          <w:lang w:eastAsia="ja-JP"/>
        </w:rPr>
        <w:t>Through the hub(s) described above where possible as well as directly engaging with private sector, support composed of</w:t>
      </w:r>
      <w:r w:rsidRPr="00E46985">
        <w:rPr>
          <w:rFonts w:ascii="Calibri Light" w:eastAsia="SimSun" w:hAnsi="Calibri Light" w:cs="Cordia New"/>
          <w:lang w:eastAsia="ja-JP"/>
        </w:rPr>
        <w:t xml:space="preserve"> training, business and legal advisory services, mentoring and coaching, and financial support</w:t>
      </w:r>
      <w:r>
        <w:rPr>
          <w:rFonts w:ascii="Calibri Light" w:eastAsia="SimSun" w:hAnsi="Calibri Light" w:cs="Cordia New"/>
          <w:lang w:eastAsia="ja-JP"/>
        </w:rPr>
        <w:t xml:space="preserve"> will be provided.  The activity will promote </w:t>
      </w:r>
      <w:r w:rsidRPr="00DA4713">
        <w:rPr>
          <w:rFonts w:ascii="Calibri Light" w:eastAsia="SimSun" w:hAnsi="Calibri Light" w:cs="Cordia New"/>
          <w:lang w:eastAsia="ja-JP"/>
        </w:rPr>
        <w:t xml:space="preserve">financial inclusion by helping to steer affordable credit </w:t>
      </w:r>
      <w:r>
        <w:rPr>
          <w:rFonts w:ascii="Calibri Light" w:eastAsia="SimSun" w:hAnsi="Calibri Light" w:cs="Cordia New"/>
          <w:lang w:eastAsia="ja-JP"/>
        </w:rPr>
        <w:t xml:space="preserve">including revolving funds and savings </w:t>
      </w:r>
      <w:r w:rsidRPr="00DA4713">
        <w:rPr>
          <w:rFonts w:ascii="Calibri Light" w:eastAsia="SimSun" w:hAnsi="Calibri Light" w:cs="Cordia New"/>
          <w:lang w:eastAsia="ja-JP"/>
        </w:rPr>
        <w:t>towards underserved areas, disadvantaged populations, and MSMEs, including those that are gender-sensitive or women-led.</w:t>
      </w:r>
      <w:r>
        <w:rPr>
          <w:rFonts w:ascii="Calibri Light" w:eastAsia="SimSun" w:hAnsi="Calibri Light" w:cs="Cordia New"/>
          <w:lang w:eastAsia="ja-JP"/>
        </w:rPr>
        <w:t xml:space="preserve">  Social enterprises will be promoted with the tailored technical support. </w:t>
      </w:r>
    </w:p>
    <w:p w14:paraId="24FB71F5" w14:textId="53A491CF" w:rsidR="00B61DBC" w:rsidRDefault="00B61DBC" w:rsidP="002A47C5">
      <w:pPr>
        <w:pStyle w:val="Heading4"/>
      </w:pPr>
      <w:r>
        <w:t>Activity 2.</w:t>
      </w:r>
      <w:r w:rsidR="006929F9">
        <w:t>2</w:t>
      </w:r>
      <w:r>
        <w:t xml:space="preserve">: </w:t>
      </w:r>
      <w:r w:rsidRPr="00745A76">
        <w:t>Support community-led interventions to promote social cohesion and civic engagement</w:t>
      </w:r>
    </w:p>
    <w:p w14:paraId="5D4F9CB8" w14:textId="77777777" w:rsidR="00B61DBC" w:rsidRDefault="00B61DBC" w:rsidP="00B61DBC">
      <w:r w:rsidRPr="00ED42CE">
        <w:t>The conflict has caused deep rift among different social groups, and has dramatically impacted the sense of safety and wellbeing of residents. Addressing the social, rights and personal security needs of population will be a key priority once the life-saving food and medical supplies are provided</w:t>
      </w:r>
      <w:r>
        <w:t xml:space="preserve">. </w:t>
      </w:r>
      <w:r w:rsidRPr="00745A76">
        <w:t>Enhancing social cohesion is about striving for greater inclusiveness, more civic participation and creating opportunities for upward mobility. It is the glue that holds society together</w:t>
      </w:r>
      <w:r>
        <w:t xml:space="preserve"> which is a key element of social and economic recovery. </w:t>
      </w:r>
    </w:p>
    <w:p w14:paraId="523C1B14" w14:textId="77777777" w:rsidR="00B61DBC" w:rsidRPr="00745A76" w:rsidRDefault="00B61DBC" w:rsidP="00B61DBC">
      <w:r w:rsidRPr="00745A76">
        <w:t xml:space="preserve">UNDP will work on two key pillars of social cohesion. </w:t>
      </w:r>
      <w:r>
        <w:t>The first, linked to social inclusion</w:t>
      </w:r>
      <w:r w:rsidRPr="00745A76">
        <w:t xml:space="preserve"> or 'social justice', encompasses those structural issues which affect whether individuals and groups are able to participate in society equally, such as through equal access to services, political or economic inequalities or institutional discrimination.</w:t>
      </w:r>
      <w:r>
        <w:t xml:space="preserve">  The second pillar, linked to social capital</w:t>
      </w:r>
      <w:r w:rsidRPr="00745A76">
        <w:t xml:space="preserve">, reflects the attitudes, the degree of participation and the level of contact between different groups in society. </w:t>
      </w:r>
    </w:p>
    <w:p w14:paraId="66E7BF1B" w14:textId="77777777" w:rsidR="00B61DBC" w:rsidRPr="00745A76" w:rsidRDefault="00B61DBC" w:rsidP="00B61DBC">
      <w:r w:rsidRPr="00745A76">
        <w:t xml:space="preserve">Rebuilding the social infrastructure also pursues the longer-term objective to maximise opportunities for reconciliation and sustainable peace. In that context, UNDP will identify and support social cohesion actors at community level, including youth groups, local leaders, faith-based leaders and tribal leaders; strengthen  the actors and train them in 1)  self-awareness, communication skills and values; 2) planning and designing the </w:t>
      </w:r>
      <w:r w:rsidRPr="00745A76">
        <w:lastRenderedPageBreak/>
        <w:t xml:space="preserve">initiatives, and skills to help develop critical thinking; and 3) a responsible citizen, which incorporates civic engagement, awareness on all aspects of social cohesion, community participation and environment. </w:t>
      </w:r>
    </w:p>
    <w:p w14:paraId="639B5DC7" w14:textId="77777777" w:rsidR="00B61DBC" w:rsidRDefault="00B61DBC" w:rsidP="00B61DBC">
      <w:r w:rsidRPr="00745A76">
        <w:t xml:space="preserve">Moreover, UNDP will provide social cohesion actors with opportunities to connect and support each other through shared experience; rehabilitate and expand physical and social spaces for inter-communal engagement with a view to reducing social tension and providing safe spaces for the most vulnerable; support communal activities, including art/sport/food for peace events, as an entry point to fostering interaction across divisions, dialogue and reconciliation; and facilitate local dialogues and mediation. </w:t>
      </w:r>
    </w:p>
    <w:p w14:paraId="5A697581" w14:textId="56023CD3" w:rsidR="00B61DBC" w:rsidRPr="00D94D7D" w:rsidRDefault="00B61DBC" w:rsidP="002A47C5">
      <w:pPr>
        <w:pStyle w:val="Heading4"/>
      </w:pPr>
      <w:r w:rsidRPr="00D94D7D">
        <w:t>Activity 2.</w:t>
      </w:r>
      <w:r w:rsidR="006929F9">
        <w:t>3</w:t>
      </w:r>
      <w:r w:rsidRPr="00D94D7D">
        <w:t xml:space="preserve">:  Enhance PWDs functionality, independence and economic inclusion </w:t>
      </w:r>
    </w:p>
    <w:p w14:paraId="1ACDCA61" w14:textId="77777777" w:rsidR="001603D2" w:rsidRPr="00D94D7D" w:rsidRDefault="001603D2" w:rsidP="001603D2">
      <w:r w:rsidRPr="00D94D7D">
        <w:t xml:space="preserve">UNDP has already developed a model to support physical rehabilitation interventions through provision of a comprehensive package including medical consultation, pre-and post-physical therapy, and psycho-social support (PSS). UNDP has adopted the approach to strengthen Community-Based Organisations (CBO) capacities in providing prosthetic services to ensure impartiality, diversity and local ownership. The current project aims to scale up prosthetic services in order to cover more remote locations and/or newly accessible areas with focus on the most vulnerable from children and women trying also to link and couple with other interventions and projects to support the benefitted households from other livelihood intervention when possible and applicable. </w:t>
      </w:r>
    </w:p>
    <w:p w14:paraId="63D9B005" w14:textId="77777777" w:rsidR="001603D2" w:rsidRPr="002A47C5" w:rsidRDefault="001603D2" w:rsidP="002A47C5">
      <w:r w:rsidRPr="00D94D7D">
        <w:t xml:space="preserve">Mobility aids and assistive devices such as prosthetics and / or wheelchairs (manual and electric) and crutches will be provided by UNDP especially in the newly accessible areas. While demand-driven and emergency support has been provided by several agencies during the past, more technical inputs will be embedded to provide higher quality of mobility aids to enhance the functional level of PWDs, and the service will </w:t>
      </w:r>
      <w:r w:rsidR="00D94D7D">
        <w:t xml:space="preserve">be </w:t>
      </w:r>
      <w:r w:rsidRPr="00D94D7D">
        <w:t>provided in a comprehensive package in</w:t>
      </w:r>
      <w:r w:rsidR="002A47C5">
        <w:t>cluding PSS and rehabilitation.</w:t>
      </w:r>
    </w:p>
    <w:p w14:paraId="3142A647" w14:textId="77777777" w:rsidR="00B61DBC" w:rsidRPr="00901C3F" w:rsidRDefault="00065C47" w:rsidP="00901C3F">
      <w:pPr>
        <w:pStyle w:val="Heading3"/>
      </w:pPr>
      <w:r w:rsidRPr="00901C3F">
        <w:t xml:space="preserve">OUTPUT 3:  CONFLICT AFFECTED WOMEN ARE HOLISTICALLY SUPPORTED BY REDUCING GENDER INEQUALITY AND PROMOTING WOMEN’S EMPOWERMENT TO LIVE DIGNIFIED LIFE </w:t>
      </w:r>
    </w:p>
    <w:tbl>
      <w:tblPr>
        <w:tblStyle w:val="TableGrid"/>
        <w:tblW w:w="9717" w:type="dxa"/>
        <w:tblBorders>
          <w:top w:val="single" w:sz="2" w:space="0" w:color="1F3864" w:themeColor="accent5" w:themeShade="80"/>
          <w:left w:val="single" w:sz="2" w:space="0" w:color="1F3864" w:themeColor="accent5" w:themeShade="80"/>
          <w:bottom w:val="single" w:sz="2" w:space="0" w:color="1F3864" w:themeColor="accent5" w:themeShade="80"/>
          <w:right w:val="single" w:sz="2" w:space="0" w:color="1F3864" w:themeColor="accent5" w:themeShade="80"/>
          <w:insideH w:val="single" w:sz="2" w:space="0" w:color="1F3864" w:themeColor="accent5" w:themeShade="80"/>
          <w:insideV w:val="single" w:sz="2" w:space="0" w:color="1F3864" w:themeColor="accent5" w:themeShade="80"/>
        </w:tblBorders>
        <w:shd w:val="clear" w:color="auto" w:fill="DBDBDB" w:themeFill="accent3" w:themeFillTint="66"/>
        <w:tblLook w:val="04A0" w:firstRow="1" w:lastRow="0" w:firstColumn="1" w:lastColumn="0" w:noHBand="0" w:noVBand="1"/>
      </w:tblPr>
      <w:tblGrid>
        <w:gridCol w:w="9717"/>
      </w:tblGrid>
      <w:tr w:rsidR="00B61DBC" w:rsidRPr="00FE1176" w14:paraId="15D49BCD" w14:textId="77777777" w:rsidTr="00B61DBC">
        <w:tc>
          <w:tcPr>
            <w:tcW w:w="9717" w:type="dxa"/>
            <w:shd w:val="clear" w:color="auto" w:fill="auto"/>
          </w:tcPr>
          <w:p w14:paraId="64F1D24C" w14:textId="7ED0D42B" w:rsidR="00B61DBC" w:rsidRPr="00C42D14" w:rsidRDefault="00B61DBC" w:rsidP="00402CB4">
            <w:pPr>
              <w:spacing w:before="120"/>
              <w:ind w:left="1066" w:hanging="1066"/>
              <w:jc w:val="left"/>
            </w:pPr>
            <w:r>
              <w:t xml:space="preserve">Activity 3.1: </w:t>
            </w:r>
            <w:r w:rsidR="00402CB4" w:rsidRPr="00402CB4">
              <w:t>Holistic support to conflict affected women</w:t>
            </w:r>
          </w:p>
          <w:p w14:paraId="4A0AA7CF" w14:textId="2DC6A6F6" w:rsidR="00B61DBC" w:rsidRPr="00FE1176" w:rsidRDefault="00B61DBC" w:rsidP="00901C3F">
            <w:pPr>
              <w:spacing w:before="120"/>
              <w:ind w:left="1066" w:hanging="1066"/>
              <w:jc w:val="left"/>
            </w:pPr>
            <w:r>
              <w:t>Activity 3.</w:t>
            </w:r>
            <w:r w:rsidR="00402CB4">
              <w:t>2</w:t>
            </w:r>
            <w:r>
              <w:t>: A comprehensive s</w:t>
            </w:r>
            <w:r w:rsidRPr="008441D0">
              <w:t>tudy on the impact of the Syrian crisis on the gender dynamics</w:t>
            </w:r>
          </w:p>
        </w:tc>
      </w:tr>
    </w:tbl>
    <w:p w14:paraId="1869B4A8" w14:textId="77777777" w:rsidR="00B61DBC" w:rsidRDefault="00B61DBC" w:rsidP="00B61DBC">
      <w:pPr>
        <w:spacing w:before="120"/>
      </w:pPr>
      <w:r w:rsidRPr="007D5040">
        <w:t xml:space="preserve">While all Syrians </w:t>
      </w:r>
      <w:r>
        <w:t>have been</w:t>
      </w:r>
      <w:r w:rsidRPr="007D5040">
        <w:t xml:space="preserve"> impacted by the crisis, </w:t>
      </w:r>
      <w:r>
        <w:t>w</w:t>
      </w:r>
      <w:r w:rsidRPr="00EB78C4">
        <w:t xml:space="preserve">omen </w:t>
      </w:r>
      <w:r>
        <w:t xml:space="preserve">and girls have </w:t>
      </w:r>
      <w:r w:rsidRPr="00EB78C4">
        <w:t>face</w:t>
      </w:r>
      <w:r>
        <w:t>d</w:t>
      </w:r>
      <w:r w:rsidRPr="00EB78C4">
        <w:t xml:space="preserve"> distinct threats an</w:t>
      </w:r>
      <w:r>
        <w:t xml:space="preserve">d challenges during the conflict </w:t>
      </w:r>
      <w:r w:rsidRPr="00EB78C4">
        <w:t xml:space="preserve">due to the entrenched complexity of </w:t>
      </w:r>
      <w:r>
        <w:t>the issues they experience</w:t>
      </w:r>
      <w:r w:rsidRPr="00EB78C4">
        <w:t xml:space="preserve"> every day. </w:t>
      </w:r>
      <w:r>
        <w:t xml:space="preserve">During the </w:t>
      </w:r>
      <w:r w:rsidRPr="00EB78C4">
        <w:t>protracted conflict</w:t>
      </w:r>
      <w:r>
        <w:t xml:space="preserve"> i</w:t>
      </w:r>
      <w:r w:rsidRPr="00EB78C4">
        <w:t>n a society with ingrained patriarchal attitudes</w:t>
      </w:r>
      <w:r>
        <w:t>, w</w:t>
      </w:r>
      <w:r w:rsidRPr="00EB78C4">
        <w:t xml:space="preserve">omen and girls </w:t>
      </w:r>
      <w:r>
        <w:t>adopted w</w:t>
      </w:r>
      <w:r w:rsidRPr="00EB78C4">
        <w:t>orrying extensions of negative coping mechanism</w:t>
      </w:r>
      <w:r>
        <w:t>s such as movement restrictions, domestic violence, and child marriage</w:t>
      </w:r>
      <w:r w:rsidRPr="00EB78C4">
        <w:t>.</w:t>
      </w:r>
      <w:r w:rsidRPr="007D5040">
        <w:t xml:space="preserve"> </w:t>
      </w:r>
      <w:r>
        <w:t>In addition, w</w:t>
      </w:r>
      <w:r w:rsidRPr="00EB78C4">
        <w:t xml:space="preserve">ith men absent, injured, </w:t>
      </w:r>
      <w:r>
        <w:t xml:space="preserve">missing, </w:t>
      </w:r>
      <w:r w:rsidRPr="00EB78C4">
        <w:t>killed, or unable to find employment</w:t>
      </w:r>
      <w:r>
        <w:t>,</w:t>
      </w:r>
      <w:r w:rsidRPr="00EB78C4">
        <w:t xml:space="preserve"> the burd</w:t>
      </w:r>
      <w:r>
        <w:t>en of responsibility often fell</w:t>
      </w:r>
      <w:r w:rsidRPr="00EB78C4">
        <w:t xml:space="preserve"> heavier on the shoulders of women a</w:t>
      </w:r>
      <w:r>
        <w:t>nd girls to maintain households. Invariably, it led</w:t>
      </w:r>
      <w:r w:rsidRPr="00EB78C4">
        <w:t xml:space="preserve"> to an increase in workload </w:t>
      </w:r>
      <w:r>
        <w:t>but it may not have necessarily le</w:t>
      </w:r>
      <w:r w:rsidRPr="00EB78C4">
        <w:t>d to greater em</w:t>
      </w:r>
      <w:r>
        <w:t>powerment or freedom for women. S</w:t>
      </w:r>
      <w:r w:rsidRPr="00EB78C4">
        <w:t xml:space="preserve">ometimes </w:t>
      </w:r>
      <w:r>
        <w:t>women faced additional abuse by</w:t>
      </w:r>
      <w:r w:rsidRPr="00EB78C4">
        <w:t xml:space="preserve"> men</w:t>
      </w:r>
      <w:r>
        <w:t xml:space="preserve"> who</w:t>
      </w:r>
      <w:r w:rsidRPr="00EB78C4">
        <w:t xml:space="preserve"> resist</w:t>
      </w:r>
      <w:r>
        <w:t>ed</w:t>
      </w:r>
      <w:r w:rsidRPr="00EB78C4">
        <w:t xml:space="preserve"> a perc</w:t>
      </w:r>
      <w:r>
        <w:t xml:space="preserve">eived threat to their dominance. Also, it has been reported that </w:t>
      </w:r>
      <w:r w:rsidRPr="007D5040">
        <w:t xml:space="preserve">parties to the conflict resorted to sexual and gender-based violence as a tool to humiliate and </w:t>
      </w:r>
      <w:proofErr w:type="spellStart"/>
      <w:r w:rsidRPr="007D5040">
        <w:t>instill</w:t>
      </w:r>
      <w:proofErr w:type="spellEnd"/>
      <w:r w:rsidRPr="007D5040">
        <w:t xml:space="preserve"> fear.</w:t>
      </w:r>
      <w:r w:rsidRPr="00FF25EB">
        <w:t xml:space="preserve"> </w:t>
      </w:r>
      <w:r>
        <w:t>These experiences of women and girls led to further vulnerability.</w:t>
      </w:r>
    </w:p>
    <w:p w14:paraId="5D240BD5" w14:textId="3E4C1813" w:rsidR="00E8040E" w:rsidRDefault="00B61DBC" w:rsidP="002A47C5">
      <w:pPr>
        <w:pStyle w:val="Heading4"/>
      </w:pPr>
      <w:r>
        <w:t xml:space="preserve">Activity 3.1: </w:t>
      </w:r>
      <w:r w:rsidR="00E8040E">
        <w:t>Holistic support to conflict affected women</w:t>
      </w:r>
    </w:p>
    <w:p w14:paraId="2A4458D0" w14:textId="547C77E1" w:rsidR="00B61DBC" w:rsidRDefault="00E8040E" w:rsidP="00AA5F14">
      <w:pPr>
        <w:pStyle w:val="Heading4"/>
        <w:spacing w:before="0"/>
      </w:pPr>
      <w:r w:rsidRPr="00D10D59">
        <w:rPr>
          <w:rFonts w:ascii="Calibri Light" w:hAnsi="Calibri Light" w:cs="Calibri Light"/>
          <w:b w:val="0"/>
          <w:bCs w:val="0"/>
          <w:i/>
          <w:iCs/>
          <w:color w:val="44546A"/>
          <w:lang w:val="en-US" w:eastAsia="ja-JP"/>
        </w:rPr>
        <w:t xml:space="preserve">3.1.1: </w:t>
      </w:r>
      <w:r w:rsidR="00B61DBC" w:rsidRPr="00D10D59">
        <w:rPr>
          <w:rFonts w:ascii="Calibri Light" w:hAnsi="Calibri Light" w:cs="Calibri Light"/>
          <w:b w:val="0"/>
          <w:bCs w:val="0"/>
          <w:i/>
          <w:iCs/>
          <w:color w:val="44546A"/>
          <w:lang w:val="en-US" w:eastAsia="ja-JP"/>
        </w:rPr>
        <w:t>Foster a mechanism to raise women’s voices in decision making through supporting women’s organic networks</w:t>
      </w:r>
      <w:r w:rsidR="00B61DBC">
        <w:t xml:space="preserve"> </w:t>
      </w:r>
    </w:p>
    <w:p w14:paraId="1B0FFDDB" w14:textId="77777777" w:rsidR="00B61DBC" w:rsidRDefault="00B61DBC" w:rsidP="00B61DBC">
      <w:r>
        <w:t xml:space="preserve">Activity 3.1 will foster a mechanism to enhance inclusion of women’s voices in decision making both at the community and local levels through supporting women’s organic networks. These networks may be informal and loose but have the potential to reach different segments of women in the society. This will be piloted in three geographic locations in Syria where UNDP provide support in access to services, livelihood and social cohesion through an area-based approach. </w:t>
      </w:r>
    </w:p>
    <w:p w14:paraId="4F8A6950" w14:textId="77777777" w:rsidR="00B61DBC" w:rsidRDefault="00B61DBC" w:rsidP="00B61DBC">
      <w:r>
        <w:t xml:space="preserve">These organic networks, consisting of motivated women from differing backgrounds in terms of economic status, religion, geography, and age, will be empowered through trainings on leadership and community skills as well as a deeper knowledge of their rights. The empowered women will be able to raise their voices as well as to effectively reach out to the most vulnerable women whose voices are rarely heard. The women’s networks, as the agents of change, may thus be able to play a role in collectively conveying the various concerns </w:t>
      </w:r>
      <w:r>
        <w:lastRenderedPageBreak/>
        <w:t>and needs of women and eventually influencing local and community level decisions including on the recovery plans.</w:t>
      </w:r>
    </w:p>
    <w:p w14:paraId="0BF70918" w14:textId="77777777" w:rsidR="00B61DBC" w:rsidRPr="00D47843" w:rsidRDefault="00B61DBC" w:rsidP="00B61DBC">
      <w:r>
        <w:t>Such a network-based mechanism will make decision-making processes more inclusive and their decisions more responsive to the needs and priorities of women.</w:t>
      </w:r>
      <w:r w:rsidRPr="00BB2636">
        <w:t xml:space="preserve"> </w:t>
      </w:r>
      <w:r>
        <w:t xml:space="preserve">Moreover, the women’s networks in different geographic locations will be linked to each other and will therefore provide an opportunity for exchange and mutual learning. With utmost sensitivity to the societal context, the women’s networks will also be able to extend support to the most vulnerable women, who are often isolated in their homes, through peer-to-peer support at the grassroots level in a manner that would make the women </w:t>
      </w:r>
      <w:r w:rsidRPr="005D28C2">
        <w:t>feel more sympathy and affection w</w:t>
      </w:r>
      <w:r>
        <w:t>ith each other in the community.</w:t>
      </w:r>
    </w:p>
    <w:p w14:paraId="1F2487D5" w14:textId="00A1DFFB" w:rsidR="00B61DBC" w:rsidRDefault="00B61DBC" w:rsidP="002A47C5">
      <w:pPr>
        <w:pStyle w:val="Heading4"/>
      </w:pPr>
      <w:r w:rsidRPr="00D10D59">
        <w:rPr>
          <w:rFonts w:ascii="Calibri Light" w:hAnsi="Calibri Light" w:cs="Calibri Light"/>
          <w:b w:val="0"/>
          <w:bCs w:val="0"/>
          <w:i/>
          <w:iCs/>
          <w:color w:val="44546A"/>
          <w:lang w:val="en-US" w:eastAsia="ja-JP"/>
        </w:rPr>
        <w:t>3.</w:t>
      </w:r>
      <w:r w:rsidR="00E8040E" w:rsidRPr="00D10D59">
        <w:rPr>
          <w:rFonts w:ascii="Calibri Light" w:hAnsi="Calibri Light" w:cs="Calibri Light"/>
          <w:b w:val="0"/>
          <w:bCs w:val="0"/>
          <w:i/>
          <w:iCs/>
          <w:color w:val="44546A"/>
          <w:lang w:val="en-US" w:eastAsia="ja-JP"/>
        </w:rPr>
        <w:t>1.2</w:t>
      </w:r>
      <w:r w:rsidRPr="00D10D59">
        <w:rPr>
          <w:rFonts w:ascii="Calibri Light" w:hAnsi="Calibri Light" w:cs="Calibri Light"/>
          <w:b w:val="0"/>
          <w:bCs w:val="0"/>
          <w:i/>
          <w:iCs/>
          <w:color w:val="44546A"/>
          <w:lang w:val="en-US" w:eastAsia="ja-JP"/>
        </w:rPr>
        <w:t>: Empower vulnerable women with multi-dimensional assistance package</w:t>
      </w:r>
    </w:p>
    <w:p w14:paraId="577BAD00" w14:textId="77777777" w:rsidR="00B61DBC" w:rsidRDefault="00B61DBC" w:rsidP="00B61DBC">
      <w:r>
        <w:t xml:space="preserve">With the aim to empower affected women, Activity 3.2 will provide a support package to vulnerable women including literary training, sexual and reproductive health education, life skills training such as interpersonal negotiation, basic financial literacy, legal awareness, and leadership skills. The assistance package will be linked to </w:t>
      </w:r>
      <w:r w:rsidRPr="0018367A">
        <w:t>the project’s livelihoods and access</w:t>
      </w:r>
      <w:r>
        <w:t xml:space="preserve"> </w:t>
      </w:r>
      <w:r w:rsidRPr="0018367A">
        <w:t>to services interventions</w:t>
      </w:r>
      <w:r>
        <w:t xml:space="preserve">. Depending on their needs, women may benefit from targeted self-employment support and longer-term livelihood opportunities, and the </w:t>
      </w:r>
      <w:proofErr w:type="spellStart"/>
      <w:r>
        <w:t>counseling</w:t>
      </w:r>
      <w:proofErr w:type="spellEnd"/>
      <w:r>
        <w:t xml:space="preserve"> and advise on their access to legal, health, educational and other services. </w:t>
      </w:r>
    </w:p>
    <w:p w14:paraId="3EA8C2CD" w14:textId="77777777" w:rsidR="00B61DBC" w:rsidRPr="00271E71" w:rsidRDefault="00B61DBC" w:rsidP="00B61DBC">
      <w:r w:rsidRPr="0051172D">
        <w:t>While it is essential to work with girls and women to empower them and to build their assets, it is not sufficient if community members – parents, men and boys, local leaders – are not also engaged.</w:t>
      </w:r>
      <w:r>
        <w:t xml:space="preserve"> Therefore, the support targeting women</w:t>
      </w:r>
      <w:r w:rsidRPr="0051172D">
        <w:t xml:space="preserve"> w</w:t>
      </w:r>
      <w:r>
        <w:t xml:space="preserve">ill </w:t>
      </w:r>
      <w:r w:rsidRPr="0051172D">
        <w:t xml:space="preserve">take place alongside efforts to create safer communities </w:t>
      </w:r>
      <w:r w:rsidRPr="0018367A">
        <w:t>and transformative environment</w:t>
      </w:r>
      <w:r>
        <w:t xml:space="preserve"> </w:t>
      </w:r>
      <w:r w:rsidRPr="0051172D">
        <w:t>by engaging with men and boys and community members.</w:t>
      </w:r>
      <w:r>
        <w:t xml:space="preserve"> </w:t>
      </w:r>
    </w:p>
    <w:p w14:paraId="6B45F83B" w14:textId="566727CC" w:rsidR="00B61DBC" w:rsidRPr="00D10D59" w:rsidRDefault="00B61DBC" w:rsidP="002A47C5">
      <w:pPr>
        <w:pStyle w:val="Heading4"/>
        <w:rPr>
          <w:rFonts w:ascii="Calibri Light" w:hAnsi="Calibri Light" w:cs="Calibri Light"/>
          <w:b w:val="0"/>
          <w:bCs w:val="0"/>
          <w:i/>
          <w:iCs/>
          <w:color w:val="44546A"/>
          <w:lang w:val="en-US" w:eastAsia="ja-JP"/>
        </w:rPr>
      </w:pPr>
      <w:r w:rsidRPr="00D10D59">
        <w:rPr>
          <w:rFonts w:ascii="Calibri Light" w:hAnsi="Calibri Light" w:cs="Calibri Light"/>
          <w:b w:val="0"/>
          <w:bCs w:val="0"/>
          <w:i/>
          <w:iCs/>
          <w:color w:val="44546A"/>
          <w:lang w:val="en-US" w:eastAsia="ja-JP"/>
        </w:rPr>
        <w:t>Activity 3.</w:t>
      </w:r>
      <w:r w:rsidR="00E8040E" w:rsidRPr="00D10D59">
        <w:rPr>
          <w:rFonts w:ascii="Calibri Light" w:hAnsi="Calibri Light" w:cs="Calibri Light"/>
          <w:b w:val="0"/>
          <w:bCs w:val="0"/>
          <w:i/>
          <w:iCs/>
          <w:color w:val="44546A"/>
          <w:lang w:val="en-US" w:eastAsia="ja-JP"/>
        </w:rPr>
        <w:t>1.</w:t>
      </w:r>
      <w:r w:rsidRPr="00D10D59">
        <w:rPr>
          <w:rFonts w:ascii="Calibri Light" w:hAnsi="Calibri Light" w:cs="Calibri Light"/>
          <w:b w:val="0"/>
          <w:bCs w:val="0"/>
          <w:i/>
          <w:iCs/>
          <w:color w:val="44546A"/>
          <w:lang w:val="en-US" w:eastAsia="ja-JP"/>
        </w:rPr>
        <w:t xml:space="preserve">3: Support to safe spaces for destitute and vulnerable women and girls </w:t>
      </w:r>
    </w:p>
    <w:p w14:paraId="7650CD64" w14:textId="77777777" w:rsidR="00B61DBC" w:rsidRDefault="00B61DBC" w:rsidP="00B61DBC">
      <w:r>
        <w:t>UNDP will target the most destitute women and girls such as the survivors of SGBV, young widows without skills or education, and wives of former fighters, who are not accepted by their parents/relatives and have nowhere to ask for help, and therefore they are most difficult to reach and be supported. These women and girls are most vulnerable in the society and are more likely to resort to negative coping mechanisms. Thus, they are exposed to the risk of abuses, exploitation and violence, and require immediate assistance.</w:t>
      </w:r>
    </w:p>
    <w:p w14:paraId="14E46D24" w14:textId="77777777" w:rsidR="00B61DBC" w:rsidRDefault="00B61DBC" w:rsidP="00B61DBC">
      <w:r>
        <w:t xml:space="preserve">In partnership with local stakeholders, UNDP will support women’s safe spaces through the rehabilitation of facilities and provision of necessary equipment as well as assistance on the provision of services including trauma treatment, psychosocial care, legal advice, </w:t>
      </w:r>
      <w:r w:rsidRPr="0051172D">
        <w:t>literacy training, sexual and reproductive health education, and life skills</w:t>
      </w:r>
      <w:r>
        <w:t xml:space="preserve"> training. </w:t>
      </w:r>
    </w:p>
    <w:p w14:paraId="1A3BC2A4" w14:textId="77777777" w:rsidR="00B61DBC" w:rsidRDefault="00B61DBC" w:rsidP="00B61DBC">
      <w:r>
        <w:t xml:space="preserve">UNDP’s intervention seeks to create a safe environment where most destitute women and </w:t>
      </w:r>
      <w:r w:rsidRPr="0018367A">
        <w:t xml:space="preserve">girls can take refuge safely and recover from trauma so </w:t>
      </w:r>
      <w:r>
        <w:t>that they</w:t>
      </w:r>
      <w:r w:rsidRPr="0018367A">
        <w:t xml:space="preserve"> will eventually be able to stand on their feet</w:t>
      </w:r>
      <w:r>
        <w:t xml:space="preserve"> and live a dignified life again as an integral part of the society. </w:t>
      </w:r>
    </w:p>
    <w:p w14:paraId="01A6C8C7" w14:textId="77777777" w:rsidR="00B61DBC" w:rsidRDefault="00B61DBC" w:rsidP="00B61DBC">
      <w:r>
        <w:t>Destitute and vulnerable women in Syria are often s</w:t>
      </w:r>
      <w:r w:rsidRPr="000515AC">
        <w:t xml:space="preserve">uffering </w:t>
      </w:r>
      <w:r>
        <w:t>in isolation due to</w:t>
      </w:r>
      <w:r w:rsidRPr="000515AC">
        <w:t xml:space="preserve"> the social stigma</w:t>
      </w:r>
      <w:r>
        <w:t xml:space="preserve"> surrounding them. Therefore, they may be difficult to be identified and even if they are identified, they may face a challenge in accessing the available services. Therefore, women’s grassroots networks (activity 3.1) are expected to play a role in identifying them, providing them with an initial assistance, and referring them to the safe spaces in a most context-sensitive manner. </w:t>
      </w:r>
    </w:p>
    <w:p w14:paraId="76711A6F" w14:textId="07E608CF" w:rsidR="00B61DBC" w:rsidRPr="00E866D9" w:rsidRDefault="00B61DBC" w:rsidP="002A47C5">
      <w:pPr>
        <w:pStyle w:val="Heading4"/>
      </w:pPr>
      <w:r>
        <w:t>Activity 3.</w:t>
      </w:r>
      <w:r w:rsidR="00E8040E">
        <w:t>2</w:t>
      </w:r>
      <w:r>
        <w:t>: Study on the impact of the Syrian crisis on the gender dynamics</w:t>
      </w:r>
    </w:p>
    <w:p w14:paraId="6C10119A" w14:textId="77777777" w:rsidR="00B61DBC" w:rsidRDefault="00B61DBC" w:rsidP="00E8040E">
      <w:r>
        <w:t>The seven years of conflict, and the associated violence and displacement, have resulted in an apparent shift in gender dynamics at the household and societal levels</w:t>
      </w:r>
      <w:r w:rsidRPr="0041206A">
        <w:t>. W</w:t>
      </w:r>
      <w:r>
        <w:t>ith</w:t>
      </w:r>
      <w:r w:rsidRPr="00EB78C4">
        <w:t xml:space="preserve"> men absent, injured, </w:t>
      </w:r>
      <w:r>
        <w:t xml:space="preserve">missing, </w:t>
      </w:r>
      <w:r w:rsidRPr="00EB78C4">
        <w:t>killed, or unable to find employment</w:t>
      </w:r>
      <w:r>
        <w:t>,</w:t>
      </w:r>
      <w:r w:rsidRPr="00EB78C4">
        <w:t xml:space="preserve"> </w:t>
      </w:r>
      <w:r>
        <w:t xml:space="preserve">many Syrian women, both inside Syria and in diaspora, now became the sole breadwinner of the family, creating extra burden of responsibilities on women. While this has altered the society’s expectation of role for women, it may also have had a disempowering impact on men as their masculinity rests partially on their ability to earn and feed the family. </w:t>
      </w:r>
    </w:p>
    <w:p w14:paraId="3F80414C" w14:textId="77777777" w:rsidR="00B61DBC" w:rsidRPr="00867D79" w:rsidRDefault="00B61DBC" w:rsidP="00B61DBC">
      <w:pPr>
        <w:spacing w:before="120"/>
      </w:pPr>
      <w:r>
        <w:t xml:space="preserve">In addition, the increasing militarization of the society, where many men have spent years in the male-dominant and violent environments, has also affected the gender dynamics of the society. Major developments such as demobilization - both anticipated and already taken place in the form of ‘local reconciliations’- as well as the return of refugees are further expected to have a major impact on the gender dynamics in the society. </w:t>
      </w:r>
    </w:p>
    <w:p w14:paraId="3655E04B" w14:textId="77777777" w:rsidR="00207040" w:rsidRDefault="00B61DBC" w:rsidP="0042655E">
      <w:pPr>
        <w:spacing w:before="120"/>
      </w:pPr>
      <w:r>
        <w:lastRenderedPageBreak/>
        <w:t>While these thematic issues are of significant relevance to the current programming and policy as well planning for recovery and development in the future, they are yet under-studied. UNDP will conduct a comprehensive analysis on the impact of the crisis on the gender dynamics to produce a report with evidence-based policy and programming recommendations, which is expected to inform programming by UN agencies and partners. UNDP will ensure the visibility of the donor by marking Japan’s supp</w:t>
      </w:r>
      <w:r w:rsidR="0042655E">
        <w:t>ort to the study in the report.</w:t>
      </w:r>
    </w:p>
    <w:p w14:paraId="178A755D" w14:textId="77777777" w:rsidR="0042655E" w:rsidRPr="00996786" w:rsidRDefault="0042655E" w:rsidP="0042655E">
      <w:pPr>
        <w:spacing w:before="120"/>
      </w:pPr>
    </w:p>
    <w:p w14:paraId="35C53BA4" w14:textId="77777777" w:rsidR="00237C4F" w:rsidRPr="00051C87" w:rsidRDefault="001335C0" w:rsidP="00237C4F">
      <w:pPr>
        <w:pStyle w:val="Heading1"/>
      </w:pPr>
      <w:r>
        <w:t xml:space="preserve">Partnership and </w:t>
      </w:r>
      <w:r w:rsidR="00237C4F">
        <w:t xml:space="preserve">Visibility of the Donor </w:t>
      </w:r>
    </w:p>
    <w:p w14:paraId="6A8DC7A9" w14:textId="77777777" w:rsidR="001335C0" w:rsidRPr="009E790D" w:rsidRDefault="001335C0" w:rsidP="001335C0">
      <w:pPr>
        <w:spacing w:after="80"/>
        <w:rPr>
          <w:rFonts w:ascii="Calibri Light" w:hAnsi="Calibri Light"/>
          <w:b/>
          <w:bCs/>
        </w:rPr>
      </w:pPr>
      <w:r w:rsidRPr="009E790D">
        <w:rPr>
          <w:rFonts w:ascii="Calibri Light" w:eastAsia="MS Gothic" w:hAnsi="Calibri Light"/>
        </w:rPr>
        <w:t xml:space="preserve">The Government of Japan has been one of the key supporters of building resilience of Syrian people inside the country. </w:t>
      </w:r>
      <w:r w:rsidRPr="009E790D">
        <w:rPr>
          <w:rFonts w:ascii="Calibri Light" w:hAnsi="Calibri Light" w:cs="Calibri"/>
          <w:color w:val="000000"/>
        </w:rPr>
        <w:t xml:space="preserve">In accordance with the policies of the participating agencies, the utmost effort will be made to publicize the partnership with Japan for this project, taking into consideration the sensitive political situation in Syria. </w:t>
      </w:r>
      <w:r w:rsidRPr="009E790D">
        <w:rPr>
          <w:rFonts w:ascii="Calibri Light" w:hAnsi="Calibri Light"/>
        </w:rPr>
        <w:t>The participating agencies will undertake measures to ensure Japan’s visibility, which include:</w:t>
      </w:r>
    </w:p>
    <w:p w14:paraId="5C318A5D" w14:textId="77777777" w:rsidR="001335C0" w:rsidRPr="00AE45F7" w:rsidRDefault="001335C0" w:rsidP="00B86FB8">
      <w:pPr>
        <w:pStyle w:val="ListParagraph"/>
        <w:numPr>
          <w:ilvl w:val="0"/>
          <w:numId w:val="7"/>
        </w:numPr>
        <w:spacing w:after="80"/>
        <w:rPr>
          <w:rFonts w:ascii="Calibri Light" w:eastAsia="MS Gothic" w:hAnsi="Calibri Light"/>
        </w:rPr>
      </w:pPr>
      <w:r w:rsidRPr="00AE45F7">
        <w:rPr>
          <w:rFonts w:ascii="Calibri Light" w:eastAsia="MS Gothic" w:hAnsi="Calibri Light"/>
        </w:rPr>
        <w:t xml:space="preserve">Ensuring posting Japan’s logo on the reports, publications and other publicity materials, such as signboards </w:t>
      </w:r>
    </w:p>
    <w:p w14:paraId="7396082B" w14:textId="77777777" w:rsidR="001335C0" w:rsidRPr="00AE45F7" w:rsidRDefault="001335C0" w:rsidP="00B86FB8">
      <w:pPr>
        <w:pStyle w:val="ListParagraph"/>
        <w:numPr>
          <w:ilvl w:val="0"/>
          <w:numId w:val="7"/>
        </w:numPr>
        <w:spacing w:after="80"/>
        <w:rPr>
          <w:rFonts w:ascii="Calibri Light" w:eastAsia="MS Gothic" w:hAnsi="Calibri Light"/>
        </w:rPr>
      </w:pPr>
      <w:r w:rsidRPr="00AE45F7">
        <w:rPr>
          <w:rFonts w:ascii="Calibri Light" w:eastAsia="MS Gothic" w:hAnsi="Calibri Light"/>
        </w:rPr>
        <w:t>Issuing press releases which highlight the Japanese contribution and produce Public Information materials and brochures on Japan’s contribution.</w:t>
      </w:r>
    </w:p>
    <w:p w14:paraId="5DC45986" w14:textId="77777777" w:rsidR="001335C0" w:rsidRPr="00AE45F7" w:rsidRDefault="001335C0" w:rsidP="00B86FB8">
      <w:pPr>
        <w:pStyle w:val="ListParagraph"/>
        <w:numPr>
          <w:ilvl w:val="0"/>
          <w:numId w:val="7"/>
        </w:numPr>
        <w:spacing w:after="80"/>
        <w:rPr>
          <w:rFonts w:ascii="Calibri Light" w:eastAsia="MS Gothic" w:hAnsi="Calibri Light"/>
        </w:rPr>
      </w:pPr>
      <w:r w:rsidRPr="00AE45F7">
        <w:rPr>
          <w:rFonts w:ascii="Calibri Light" w:eastAsia="MS Gothic" w:hAnsi="Calibri Light"/>
        </w:rPr>
        <w:t xml:space="preserve">Producing and posting web-articles on web-page on the activities supported by Japan’s contribution </w:t>
      </w:r>
    </w:p>
    <w:p w14:paraId="50AB45EA" w14:textId="77777777" w:rsidR="001335C0" w:rsidRPr="00AE45F7" w:rsidRDefault="001335C0" w:rsidP="00B86FB8">
      <w:pPr>
        <w:pStyle w:val="ListParagraph"/>
        <w:numPr>
          <w:ilvl w:val="0"/>
          <w:numId w:val="7"/>
        </w:numPr>
        <w:spacing w:after="80"/>
        <w:rPr>
          <w:rFonts w:ascii="Calibri Light" w:eastAsia="MS Gothic" w:hAnsi="Calibri Light"/>
        </w:rPr>
      </w:pPr>
      <w:r w:rsidRPr="00AE45F7">
        <w:rPr>
          <w:rFonts w:ascii="Calibri Light" w:eastAsia="MS Gothic" w:hAnsi="Calibri Light"/>
        </w:rPr>
        <w:t>Producing and obtaining photos or videos of the activities funded by Japan’s contribution, showing Japan’s logo or signs</w:t>
      </w:r>
    </w:p>
    <w:p w14:paraId="55A612D9" w14:textId="77777777" w:rsidR="001335C0" w:rsidRPr="00AE45F7" w:rsidRDefault="001335C0" w:rsidP="00B86FB8">
      <w:pPr>
        <w:pStyle w:val="ListParagraph"/>
        <w:numPr>
          <w:ilvl w:val="0"/>
          <w:numId w:val="7"/>
        </w:numPr>
        <w:spacing w:after="80"/>
        <w:rPr>
          <w:rFonts w:ascii="Calibri Light" w:eastAsia="MS Gothic" w:hAnsi="Calibri Light"/>
        </w:rPr>
      </w:pPr>
      <w:r w:rsidRPr="00AE45F7">
        <w:rPr>
          <w:rFonts w:ascii="Calibri Light" w:eastAsia="MS Gothic" w:hAnsi="Calibri Light"/>
        </w:rPr>
        <w:t>Utilizing the social media including Facebook and Twitter, disseminating information on the activities supported by Japan.  The participating agencies will ensure to mention, for the direct beneficiaries in particular, that the activities are funded by Japan.</w:t>
      </w:r>
    </w:p>
    <w:p w14:paraId="5F2DFDCD" w14:textId="77777777" w:rsidR="001335C0" w:rsidRPr="00AE45F7" w:rsidRDefault="001335C0" w:rsidP="00B86FB8">
      <w:pPr>
        <w:pStyle w:val="ListParagraph"/>
        <w:numPr>
          <w:ilvl w:val="0"/>
          <w:numId w:val="7"/>
        </w:numPr>
        <w:spacing w:after="80"/>
        <w:rPr>
          <w:rFonts w:ascii="Calibri Light" w:eastAsia="MS Gothic" w:hAnsi="Calibri Light"/>
        </w:rPr>
      </w:pPr>
      <w:r w:rsidRPr="00AE45F7">
        <w:rPr>
          <w:rFonts w:ascii="Calibri Light" w:eastAsia="MS Gothic" w:hAnsi="Calibri Light"/>
        </w:rPr>
        <w:t xml:space="preserve">Conducting publicity events with the Japanese Government, benchmarking the key accomplishment of activities, such as agreement signing ceremonies, launch/completion ceremonies of the particular activities, and major conferences related to the project activities. The participating agencies will inform the Japanese Government of these occasions in advance and facilitate their participation in the event. </w:t>
      </w:r>
    </w:p>
    <w:p w14:paraId="026E7BB1" w14:textId="77777777" w:rsidR="001335C0" w:rsidRPr="00AE45F7" w:rsidRDefault="001335C0" w:rsidP="00B86FB8">
      <w:pPr>
        <w:pStyle w:val="ListParagraph"/>
        <w:numPr>
          <w:ilvl w:val="0"/>
          <w:numId w:val="7"/>
        </w:numPr>
        <w:spacing w:after="80"/>
        <w:rPr>
          <w:rFonts w:ascii="Calibri Light" w:eastAsia="MS Gothic" w:hAnsi="Calibri Light"/>
        </w:rPr>
      </w:pPr>
      <w:r w:rsidRPr="00AE45F7">
        <w:rPr>
          <w:rFonts w:ascii="Calibri Light" w:eastAsia="MS Gothic" w:hAnsi="Calibri Light"/>
        </w:rPr>
        <w:t>Making sure to mention Japan’s contribution when the participating agencies deliver speeches in in the ceremonial/public events</w:t>
      </w:r>
    </w:p>
    <w:p w14:paraId="638BDD16" w14:textId="77777777" w:rsidR="001335C0" w:rsidRPr="00AE45F7" w:rsidRDefault="001335C0" w:rsidP="00B86FB8">
      <w:pPr>
        <w:pStyle w:val="ListParagraph"/>
        <w:numPr>
          <w:ilvl w:val="0"/>
          <w:numId w:val="7"/>
        </w:numPr>
        <w:spacing w:after="80"/>
        <w:rPr>
          <w:rFonts w:ascii="Calibri Light" w:eastAsia="MS Gothic" w:hAnsi="Calibri Light"/>
        </w:rPr>
      </w:pPr>
      <w:r w:rsidRPr="00AE45F7">
        <w:rPr>
          <w:rFonts w:ascii="Calibri Light" w:eastAsia="MS Gothic" w:hAnsi="Calibri Light"/>
        </w:rPr>
        <w:t>Making arrangements to maximize media coverage on the events related to Japan’s assistance</w:t>
      </w:r>
    </w:p>
    <w:p w14:paraId="07AD8025" w14:textId="77777777" w:rsidR="001335C0" w:rsidRPr="00AE45F7" w:rsidRDefault="001335C0" w:rsidP="00B86FB8">
      <w:pPr>
        <w:pStyle w:val="ListParagraph"/>
        <w:numPr>
          <w:ilvl w:val="0"/>
          <w:numId w:val="7"/>
        </w:numPr>
        <w:spacing w:after="80"/>
        <w:rPr>
          <w:rFonts w:ascii="Calibri Light" w:eastAsia="MS Gothic" w:hAnsi="Calibri Light"/>
        </w:rPr>
      </w:pPr>
      <w:r w:rsidRPr="00AE45F7">
        <w:rPr>
          <w:rFonts w:ascii="Calibri Light" w:eastAsia="MS Gothic" w:hAnsi="Calibri Light"/>
        </w:rPr>
        <w:t xml:space="preserve">Partnership with Japanese institutions including the private sector and NGOs. </w:t>
      </w:r>
    </w:p>
    <w:p w14:paraId="2619CC2E" w14:textId="376D5EEC" w:rsidR="001335C0" w:rsidRPr="00AE45F7" w:rsidRDefault="001335C0" w:rsidP="00B86FB8">
      <w:pPr>
        <w:pStyle w:val="ListParagraph"/>
        <w:numPr>
          <w:ilvl w:val="0"/>
          <w:numId w:val="7"/>
        </w:numPr>
        <w:spacing w:after="80"/>
        <w:rPr>
          <w:rFonts w:ascii="Calibri Light" w:eastAsia="MS Gothic" w:hAnsi="Calibri Light"/>
        </w:rPr>
      </w:pPr>
      <w:r>
        <w:rPr>
          <w:rFonts w:ascii="Calibri Light" w:eastAsia="MS Gothic" w:hAnsi="Calibri Light"/>
        </w:rPr>
        <w:t>UNDP</w:t>
      </w:r>
      <w:r w:rsidRPr="00AE45F7">
        <w:rPr>
          <w:rFonts w:ascii="Calibri Light" w:eastAsia="MS Gothic" w:hAnsi="Calibri Light"/>
        </w:rPr>
        <w:t xml:space="preserve"> will involve Japanese nationals in project implementation within their rules and regulations.</w:t>
      </w:r>
    </w:p>
    <w:p w14:paraId="09032909" w14:textId="77777777" w:rsidR="001335C0" w:rsidRDefault="001335C0" w:rsidP="001335C0">
      <w:pPr>
        <w:rPr>
          <w:rFonts w:ascii="Calibri Light" w:hAnsi="Calibri Light" w:cs="Calibri"/>
          <w:color w:val="000000"/>
          <w:sz w:val="21"/>
          <w:szCs w:val="21"/>
        </w:rPr>
      </w:pPr>
    </w:p>
    <w:p w14:paraId="594A0214" w14:textId="77777777" w:rsidR="001335C0" w:rsidRPr="003D6F5B" w:rsidRDefault="001335C0" w:rsidP="001335C0">
      <w:pPr>
        <w:pStyle w:val="Heading1"/>
        <w:pBdr>
          <w:top w:val="single" w:sz="4" w:space="0" w:color="auto"/>
        </w:pBdr>
      </w:pPr>
      <w:r>
        <w:t xml:space="preserve">Project Management </w:t>
      </w:r>
    </w:p>
    <w:p w14:paraId="073EA1DF" w14:textId="68EC5AAB" w:rsidR="001335C0" w:rsidRPr="003D6F5B" w:rsidRDefault="001335C0" w:rsidP="00AA5F14">
      <w:pPr>
        <w:rPr>
          <w:rFonts w:ascii="Calibri Light" w:hAnsi="Calibri Light" w:cs="Calibri"/>
          <w:color w:val="000000"/>
        </w:rPr>
      </w:pPr>
      <w:r w:rsidRPr="003D6F5B">
        <w:rPr>
          <w:rFonts w:ascii="Calibri Light" w:hAnsi="Calibri Light" w:cs="Calibri"/>
          <w:color w:val="000000"/>
        </w:rPr>
        <w:t xml:space="preserve">The project will </w:t>
      </w:r>
      <w:r w:rsidR="00505378">
        <w:rPr>
          <w:rFonts w:ascii="Calibri Light" w:hAnsi="Calibri Light" w:cs="Calibri"/>
          <w:color w:val="000000"/>
        </w:rPr>
        <w:t xml:space="preserve">be implemented in </w:t>
      </w:r>
      <w:r w:rsidR="00505378" w:rsidRPr="0051419E">
        <w:rPr>
          <w:rFonts w:ascii="Calibri Light" w:hAnsi="Calibri Light" w:cs="Calibri"/>
          <w:color w:val="000000"/>
        </w:rPr>
        <w:t xml:space="preserve">several Governorates </w:t>
      </w:r>
      <w:r w:rsidR="00AA5F14" w:rsidRPr="0051419E">
        <w:rPr>
          <w:rFonts w:ascii="Calibri Light" w:hAnsi="Calibri Light" w:cs="Calibri"/>
          <w:color w:val="000000"/>
        </w:rPr>
        <w:t xml:space="preserve">including </w:t>
      </w:r>
      <w:r w:rsidR="00505378" w:rsidRPr="0051419E">
        <w:rPr>
          <w:rFonts w:ascii="Calibri Light" w:hAnsi="Calibri Light" w:cs="Calibri"/>
          <w:color w:val="000000"/>
        </w:rPr>
        <w:t>the south</w:t>
      </w:r>
      <w:r w:rsidR="00505378">
        <w:rPr>
          <w:rFonts w:ascii="Calibri Light" w:hAnsi="Calibri Light" w:cs="Calibri"/>
          <w:color w:val="000000"/>
        </w:rPr>
        <w:t>, namely Daraa, Sweida, and Quneitra</w:t>
      </w:r>
      <w:r w:rsidRPr="003D6F5B">
        <w:rPr>
          <w:rFonts w:ascii="Calibri Light" w:hAnsi="Calibri Light" w:cs="Calibri"/>
          <w:color w:val="000000"/>
        </w:rPr>
        <w:t>. The pr</w:t>
      </w:r>
      <w:r>
        <w:rPr>
          <w:rFonts w:ascii="Calibri Light" w:hAnsi="Calibri Light" w:cs="Calibri"/>
          <w:color w:val="000000"/>
        </w:rPr>
        <w:t>oject will be managed by UNDP Country Office</w:t>
      </w:r>
      <w:r w:rsidRPr="003D6F5B">
        <w:rPr>
          <w:rFonts w:ascii="Calibri Light" w:hAnsi="Calibri Light" w:cs="Calibri"/>
          <w:color w:val="000000"/>
        </w:rPr>
        <w:t xml:space="preserve"> in Damascus with its Field Office</w:t>
      </w:r>
      <w:r w:rsidR="00505378">
        <w:rPr>
          <w:rFonts w:ascii="Calibri Light" w:hAnsi="Calibri Light" w:cs="Calibri"/>
          <w:color w:val="000000"/>
        </w:rPr>
        <w:t>s</w:t>
      </w:r>
      <w:r w:rsidRPr="003D6F5B">
        <w:rPr>
          <w:rFonts w:ascii="Calibri Light" w:hAnsi="Calibri Light" w:cs="Calibri"/>
          <w:color w:val="000000"/>
        </w:rPr>
        <w:t>. The project will complement other ongoing interventions in the same target area as well as in the thematic areas using a portfolio management approach to improve cost effectiveness by leveraging activities and partnerships with other initiatives/projects. Operations support wil</w:t>
      </w:r>
      <w:r>
        <w:rPr>
          <w:rFonts w:ascii="Calibri Light" w:hAnsi="Calibri Light" w:cs="Calibri"/>
          <w:color w:val="000000"/>
        </w:rPr>
        <w:t>l be shared with other projects.</w:t>
      </w:r>
    </w:p>
    <w:p w14:paraId="6A4DEB12" w14:textId="57DF8663" w:rsidR="001335C0" w:rsidRDefault="001335C0" w:rsidP="001335C0"/>
    <w:p w14:paraId="131AC12E" w14:textId="77777777" w:rsidR="00AA5F14" w:rsidRPr="00AA5F14" w:rsidRDefault="00AA5F14" w:rsidP="001335C0">
      <w:pPr>
        <w:rPr>
          <w:lang w:val="en-US"/>
        </w:rPr>
        <w:sectPr w:rsidR="00AA5F14" w:rsidRPr="00AA5F14" w:rsidSect="006D246B">
          <w:footerReference w:type="default" r:id="rId12"/>
          <w:pgSz w:w="11906" w:h="16838" w:code="9"/>
          <w:pgMar w:top="1080" w:right="1080" w:bottom="990" w:left="1080" w:header="720" w:footer="511" w:gutter="0"/>
          <w:cols w:space="708"/>
          <w:titlePg/>
          <w:docGrid w:linePitch="360"/>
        </w:sectPr>
      </w:pPr>
    </w:p>
    <w:p w14:paraId="4A40006F" w14:textId="77777777" w:rsidR="00AE0A7D" w:rsidRPr="006D58E0" w:rsidRDefault="00AE0A7D" w:rsidP="006D58E0">
      <w:pPr>
        <w:pStyle w:val="Heading1"/>
        <w:pBdr>
          <w:top w:val="single" w:sz="4" w:space="0" w:color="auto"/>
        </w:pBdr>
      </w:pPr>
      <w:r w:rsidRPr="006D58E0">
        <w:lastRenderedPageBreak/>
        <w:t>Result Framework</w:t>
      </w: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230"/>
        <w:gridCol w:w="2070"/>
        <w:gridCol w:w="1500"/>
        <w:gridCol w:w="1470"/>
        <w:gridCol w:w="1530"/>
        <w:gridCol w:w="2160"/>
      </w:tblGrid>
      <w:tr w:rsidR="006D58E0" w:rsidRPr="006D58E0" w14:paraId="48891AA0" w14:textId="77777777" w:rsidTr="00C8554E">
        <w:tc>
          <w:tcPr>
            <w:tcW w:w="15007" w:type="dxa"/>
            <w:gridSpan w:val="7"/>
            <w:shd w:val="clear" w:color="auto" w:fill="DEEAF6" w:themeFill="accent1" w:themeFillTint="33"/>
          </w:tcPr>
          <w:p w14:paraId="145D7593" w14:textId="77777777" w:rsidR="00207040" w:rsidRPr="006D58E0" w:rsidRDefault="00207040" w:rsidP="00207040">
            <w:pPr>
              <w:spacing w:after="0"/>
              <w:rPr>
                <w:rFonts w:ascii="Calibri Light" w:hAnsi="Calibri Light"/>
                <w:b/>
                <w:bCs/>
                <w:color w:val="44546A" w:themeColor="text2"/>
              </w:rPr>
            </w:pPr>
            <w:r w:rsidRPr="006D58E0">
              <w:rPr>
                <w:rFonts w:ascii="Calibri Light" w:hAnsi="Calibri Light"/>
                <w:b/>
                <w:bCs/>
                <w:color w:val="44546A" w:themeColor="text2"/>
              </w:rPr>
              <w:t>Intended Outcome as stated in the UNDAF/Country Programme Results and Resource Framework</w:t>
            </w:r>
          </w:p>
          <w:p w14:paraId="6074344F" w14:textId="77777777" w:rsidR="00207040" w:rsidRPr="00505378" w:rsidRDefault="00207040" w:rsidP="00505378">
            <w:pPr>
              <w:spacing w:after="0"/>
              <w:rPr>
                <w:rFonts w:ascii="Calibri Light" w:hAnsi="Calibri Light"/>
                <w:b/>
                <w:bCs/>
                <w:i/>
                <w:iCs/>
                <w:color w:val="44546A" w:themeColor="text2"/>
              </w:rPr>
            </w:pPr>
            <w:r w:rsidRPr="00505378">
              <w:rPr>
                <w:rFonts w:ascii="Calibri Light" w:hAnsi="Calibri Light"/>
                <w:b/>
                <w:bCs/>
                <w:i/>
                <w:iCs/>
                <w:color w:val="44546A" w:themeColor="text2"/>
              </w:rPr>
              <w:t>Humanitarian Response Plan Syria 2018 Objective 3</w:t>
            </w:r>
          </w:p>
          <w:p w14:paraId="6507A578" w14:textId="77777777" w:rsidR="00207040" w:rsidRPr="006D58E0" w:rsidRDefault="00207040" w:rsidP="00207040">
            <w:pPr>
              <w:spacing w:after="0"/>
              <w:rPr>
                <w:rFonts w:ascii="Calibri Light" w:hAnsi="Calibri Light"/>
                <w:b/>
                <w:color w:val="44546A" w:themeColor="text2"/>
              </w:rPr>
            </w:pPr>
            <w:r w:rsidRPr="006D58E0">
              <w:rPr>
                <w:rFonts w:ascii="Calibri Light" w:hAnsi="Calibri Light"/>
                <w:color w:val="44546A" w:themeColor="text2"/>
              </w:rPr>
              <w:t>Increase resilience and access to services Increase resilience and livelihood opportunities and affected people’s access to basic service, especially among the most vulnerable households and communities.</w:t>
            </w:r>
          </w:p>
          <w:p w14:paraId="7163E693" w14:textId="77777777" w:rsidR="00207040" w:rsidRPr="00012518" w:rsidRDefault="00207040" w:rsidP="00505378">
            <w:pPr>
              <w:spacing w:after="0"/>
              <w:rPr>
                <w:rFonts w:ascii="Calibri Light" w:hAnsi="Calibri Light"/>
                <w:b/>
                <w:bCs/>
                <w:i/>
                <w:iCs/>
                <w:color w:val="44546A" w:themeColor="text2"/>
              </w:rPr>
            </w:pPr>
            <w:r w:rsidRPr="00012518">
              <w:rPr>
                <w:rFonts w:ascii="Calibri Light" w:hAnsi="Calibri Light"/>
                <w:b/>
                <w:bCs/>
                <w:i/>
                <w:iCs/>
                <w:color w:val="44546A" w:themeColor="text2"/>
              </w:rPr>
              <w:t>Country Programme Document Outcomes</w:t>
            </w:r>
          </w:p>
          <w:p w14:paraId="20918A84" w14:textId="77777777" w:rsidR="00207040" w:rsidRPr="006D58E0" w:rsidRDefault="00207040" w:rsidP="00207040">
            <w:pPr>
              <w:spacing w:after="0"/>
              <w:rPr>
                <w:rFonts w:ascii="Calibri Light" w:hAnsi="Calibri Light"/>
                <w:color w:val="44546A" w:themeColor="text2"/>
              </w:rPr>
            </w:pPr>
            <w:r w:rsidRPr="006D58E0">
              <w:rPr>
                <w:rFonts w:ascii="Calibri Light" w:hAnsi="Calibri Light"/>
                <w:color w:val="44546A" w:themeColor="text2"/>
              </w:rPr>
              <w:t>Outcome 1: Households and communities benefit from sustainable livelihood opportunities, including economic recovery and social inclusion</w:t>
            </w:r>
          </w:p>
          <w:p w14:paraId="0A7BC033" w14:textId="77777777" w:rsidR="00AE0A7D" w:rsidRPr="006D58E0" w:rsidRDefault="00207040" w:rsidP="00207040">
            <w:pPr>
              <w:widowControl w:val="0"/>
              <w:rPr>
                <w:rFonts w:ascii="Calibri Light" w:hAnsi="Calibri Light" w:cs="Calibri"/>
                <w:color w:val="44546A" w:themeColor="text2"/>
                <w:sz w:val="21"/>
                <w:szCs w:val="21"/>
              </w:rPr>
            </w:pPr>
            <w:r w:rsidRPr="006D58E0">
              <w:rPr>
                <w:rFonts w:ascii="Calibri Light" w:hAnsi="Calibri Light"/>
                <w:color w:val="44546A" w:themeColor="text2"/>
              </w:rPr>
              <w:t>Outcome 2: Basic and social services and infrastructure restored, improved and sustained to enhance community resilience</w:t>
            </w:r>
          </w:p>
        </w:tc>
      </w:tr>
      <w:tr w:rsidR="006D58E0" w:rsidRPr="006D58E0" w14:paraId="23DD72B8" w14:textId="77777777" w:rsidTr="00C8554E">
        <w:trPr>
          <w:trHeight w:val="494"/>
        </w:trPr>
        <w:tc>
          <w:tcPr>
            <w:tcW w:w="15007" w:type="dxa"/>
            <w:gridSpan w:val="7"/>
            <w:shd w:val="clear" w:color="auto" w:fill="DEEAF6" w:themeFill="accent1" w:themeFillTint="33"/>
            <w:vAlign w:val="center"/>
          </w:tcPr>
          <w:p w14:paraId="4ECF4B82" w14:textId="77777777" w:rsidR="00207040" w:rsidRPr="006D58E0" w:rsidRDefault="00207040" w:rsidP="00207040">
            <w:pPr>
              <w:spacing w:after="0"/>
              <w:rPr>
                <w:rFonts w:ascii="Calibri Light" w:hAnsi="Calibri Light"/>
                <w:b/>
                <w:bCs/>
                <w:color w:val="44546A" w:themeColor="text2"/>
              </w:rPr>
            </w:pPr>
            <w:r w:rsidRPr="006D58E0">
              <w:rPr>
                <w:rFonts w:ascii="Calibri Light" w:hAnsi="Calibri Light"/>
                <w:b/>
                <w:bCs/>
                <w:color w:val="44546A" w:themeColor="text2"/>
              </w:rPr>
              <w:t xml:space="preserve">Applicable Output(s) from the UNDP Strategic Plan </w:t>
            </w:r>
          </w:p>
          <w:p w14:paraId="01909CD6" w14:textId="77777777" w:rsidR="00AE0A7D" w:rsidRPr="006D58E0" w:rsidRDefault="00207040" w:rsidP="00207040">
            <w:pPr>
              <w:widowControl w:val="0"/>
              <w:jc w:val="left"/>
              <w:rPr>
                <w:rFonts w:ascii="Calibri Light" w:hAnsi="Calibri Light" w:cs="Calibri"/>
                <w:color w:val="44546A" w:themeColor="text2"/>
                <w:sz w:val="21"/>
                <w:szCs w:val="21"/>
              </w:rPr>
            </w:pPr>
            <w:r w:rsidRPr="006D58E0">
              <w:rPr>
                <w:rFonts w:ascii="Calibri Light" w:hAnsi="Calibri Light"/>
                <w:bCs/>
                <w:color w:val="44546A" w:themeColor="text2"/>
              </w:rPr>
              <w:t>Strate</w:t>
            </w:r>
            <w:r w:rsidR="007A0904" w:rsidRPr="006D58E0">
              <w:rPr>
                <w:rFonts w:ascii="Calibri Light" w:hAnsi="Calibri Light"/>
                <w:bCs/>
                <w:color w:val="44546A" w:themeColor="text2"/>
              </w:rPr>
              <w:t>gic Plan O</w:t>
            </w:r>
            <w:r w:rsidRPr="006D58E0">
              <w:rPr>
                <w:rFonts w:ascii="Calibri Light" w:hAnsi="Calibri Light"/>
                <w:bCs/>
                <w:color w:val="44546A" w:themeColor="text2"/>
              </w:rPr>
              <w:t>utcome 3: STRENGTHEN RESILIENCE TO SHOCKS AND CRISES</w:t>
            </w:r>
          </w:p>
        </w:tc>
      </w:tr>
      <w:tr w:rsidR="006D58E0" w:rsidRPr="006D58E0" w14:paraId="29911B29" w14:textId="77777777" w:rsidTr="00805A1E">
        <w:trPr>
          <w:trHeight w:val="557"/>
        </w:trPr>
        <w:tc>
          <w:tcPr>
            <w:tcW w:w="15007" w:type="dxa"/>
            <w:gridSpan w:val="7"/>
            <w:shd w:val="clear" w:color="auto" w:fill="DEEAF6" w:themeFill="accent1" w:themeFillTint="33"/>
            <w:vAlign w:val="center"/>
          </w:tcPr>
          <w:p w14:paraId="0186C06F" w14:textId="77777777" w:rsidR="00AE0A7D" w:rsidRPr="006D58E0" w:rsidRDefault="00AE0A7D" w:rsidP="00805A1E">
            <w:pPr>
              <w:widowControl w:val="0"/>
              <w:spacing w:after="0"/>
              <w:jc w:val="left"/>
              <w:rPr>
                <w:rFonts w:ascii="Calibri Light" w:hAnsi="Calibri Light" w:cs="Calibri"/>
                <w:b/>
                <w:color w:val="44546A" w:themeColor="text2"/>
                <w:sz w:val="21"/>
                <w:szCs w:val="21"/>
              </w:rPr>
            </w:pPr>
            <w:r w:rsidRPr="006D58E0">
              <w:rPr>
                <w:rFonts w:ascii="Calibri Light" w:hAnsi="Calibri Light" w:cs="Calibri"/>
                <w:b/>
                <w:color w:val="44546A" w:themeColor="text2"/>
                <w:sz w:val="21"/>
                <w:szCs w:val="21"/>
              </w:rPr>
              <w:t xml:space="preserve">Project title and ID (ATLAS Award ID): </w:t>
            </w:r>
            <w:r w:rsidR="007A0904" w:rsidRPr="006D58E0">
              <w:rPr>
                <w:color w:val="44546A" w:themeColor="text2"/>
              </w:rPr>
              <w:t>EMPOWERING VULNERABLE WOMEN AND MEN FOR THE FUTURE OF SYRIA: Urgent support to enhance the resilience of Syrian people and communities</w:t>
            </w:r>
          </w:p>
        </w:tc>
      </w:tr>
      <w:tr w:rsidR="006D58E0" w:rsidRPr="006D58E0" w14:paraId="6443245C" w14:textId="77777777" w:rsidTr="00C8554E">
        <w:tc>
          <w:tcPr>
            <w:tcW w:w="2047" w:type="dxa"/>
            <w:vMerge w:val="restart"/>
            <w:shd w:val="clear" w:color="auto" w:fill="DEEAF6" w:themeFill="accent1" w:themeFillTint="33"/>
            <w:vAlign w:val="center"/>
          </w:tcPr>
          <w:p w14:paraId="3ECBB1E6" w14:textId="77777777" w:rsidR="00AE0A7D" w:rsidRPr="006D58E0" w:rsidRDefault="00AE0A7D" w:rsidP="00AE0A7D">
            <w:pPr>
              <w:pStyle w:val="Heading2"/>
              <w:keepNext w:val="0"/>
              <w:widowControl w:val="0"/>
              <w:ind w:left="0"/>
              <w:jc w:val="center"/>
              <w:rPr>
                <w:color w:val="44546A" w:themeColor="text2"/>
              </w:rPr>
            </w:pPr>
            <w:r w:rsidRPr="006D58E0">
              <w:rPr>
                <w:color w:val="44546A" w:themeColor="text2"/>
              </w:rPr>
              <w:t>EXPECTED OUTPUTS</w:t>
            </w:r>
          </w:p>
        </w:tc>
        <w:tc>
          <w:tcPr>
            <w:tcW w:w="4230" w:type="dxa"/>
            <w:vMerge w:val="restart"/>
            <w:shd w:val="clear" w:color="auto" w:fill="DEEAF6" w:themeFill="accent1" w:themeFillTint="33"/>
            <w:vAlign w:val="center"/>
          </w:tcPr>
          <w:p w14:paraId="2774A284" w14:textId="77777777" w:rsidR="00AE0A7D" w:rsidRPr="006D58E0" w:rsidRDefault="00AE0A7D" w:rsidP="00AE0A7D">
            <w:pPr>
              <w:pStyle w:val="Heading2"/>
              <w:keepNext w:val="0"/>
              <w:widowControl w:val="0"/>
              <w:ind w:left="0"/>
              <w:jc w:val="center"/>
              <w:rPr>
                <w:color w:val="44546A" w:themeColor="text2"/>
              </w:rPr>
            </w:pPr>
            <w:r w:rsidRPr="006D58E0">
              <w:rPr>
                <w:color w:val="44546A" w:themeColor="text2"/>
              </w:rPr>
              <w:t>OUTPUT INDICATORS</w:t>
            </w:r>
          </w:p>
        </w:tc>
        <w:tc>
          <w:tcPr>
            <w:tcW w:w="2070" w:type="dxa"/>
            <w:vMerge w:val="restart"/>
            <w:shd w:val="clear" w:color="auto" w:fill="DEEAF6" w:themeFill="accent1" w:themeFillTint="33"/>
            <w:vAlign w:val="center"/>
          </w:tcPr>
          <w:p w14:paraId="408B7340" w14:textId="77777777" w:rsidR="00AE0A7D" w:rsidRPr="006D58E0" w:rsidRDefault="00AE0A7D" w:rsidP="00AE0A7D">
            <w:pPr>
              <w:pStyle w:val="Heading2"/>
              <w:keepNext w:val="0"/>
              <w:widowControl w:val="0"/>
              <w:ind w:left="0"/>
              <w:jc w:val="center"/>
              <w:rPr>
                <w:color w:val="44546A" w:themeColor="text2"/>
              </w:rPr>
            </w:pPr>
            <w:r w:rsidRPr="006D58E0">
              <w:rPr>
                <w:color w:val="44546A" w:themeColor="text2"/>
              </w:rPr>
              <w:t>DATA SOURCE</w:t>
            </w:r>
          </w:p>
        </w:tc>
        <w:tc>
          <w:tcPr>
            <w:tcW w:w="2970" w:type="dxa"/>
            <w:gridSpan w:val="2"/>
            <w:shd w:val="clear" w:color="auto" w:fill="DEEAF6" w:themeFill="accent1" w:themeFillTint="33"/>
            <w:vAlign w:val="center"/>
          </w:tcPr>
          <w:p w14:paraId="40D13B29" w14:textId="77777777" w:rsidR="00AE0A7D" w:rsidRPr="006D58E0" w:rsidRDefault="00AE0A7D" w:rsidP="00AE0A7D">
            <w:pPr>
              <w:pStyle w:val="Heading2"/>
              <w:keepNext w:val="0"/>
              <w:widowControl w:val="0"/>
              <w:spacing w:after="0"/>
              <w:ind w:left="0"/>
              <w:jc w:val="center"/>
              <w:rPr>
                <w:color w:val="44546A" w:themeColor="text2"/>
              </w:rPr>
            </w:pPr>
            <w:r w:rsidRPr="006D58E0">
              <w:rPr>
                <w:color w:val="44546A" w:themeColor="text2"/>
              </w:rPr>
              <w:t>BASELINE</w:t>
            </w:r>
          </w:p>
        </w:tc>
        <w:tc>
          <w:tcPr>
            <w:tcW w:w="1530" w:type="dxa"/>
            <w:shd w:val="clear" w:color="auto" w:fill="DEEAF6" w:themeFill="accent1" w:themeFillTint="33"/>
            <w:vAlign w:val="center"/>
          </w:tcPr>
          <w:p w14:paraId="35D776BA" w14:textId="77777777" w:rsidR="00AE0A7D" w:rsidRPr="006D58E0" w:rsidRDefault="00AE0A7D" w:rsidP="00AE0A7D">
            <w:pPr>
              <w:pStyle w:val="Heading2"/>
              <w:keepNext w:val="0"/>
              <w:widowControl w:val="0"/>
              <w:spacing w:after="0"/>
              <w:ind w:left="0"/>
              <w:jc w:val="center"/>
              <w:rPr>
                <w:color w:val="44546A" w:themeColor="text2"/>
              </w:rPr>
            </w:pPr>
            <w:r w:rsidRPr="006D58E0">
              <w:rPr>
                <w:color w:val="44546A" w:themeColor="text2"/>
              </w:rPr>
              <w:t>TARGETS</w:t>
            </w:r>
          </w:p>
        </w:tc>
        <w:tc>
          <w:tcPr>
            <w:tcW w:w="2160" w:type="dxa"/>
            <w:vMerge w:val="restart"/>
            <w:shd w:val="clear" w:color="auto" w:fill="DEEAF6" w:themeFill="accent1" w:themeFillTint="33"/>
            <w:vAlign w:val="center"/>
          </w:tcPr>
          <w:p w14:paraId="25F28774" w14:textId="77777777" w:rsidR="00AE0A7D" w:rsidRPr="006D58E0" w:rsidRDefault="00AE0A7D" w:rsidP="00AE0A7D">
            <w:pPr>
              <w:pStyle w:val="Heading2"/>
              <w:keepNext w:val="0"/>
              <w:widowControl w:val="0"/>
              <w:ind w:left="0"/>
              <w:jc w:val="center"/>
              <w:rPr>
                <w:color w:val="44546A" w:themeColor="text2"/>
              </w:rPr>
            </w:pPr>
            <w:r w:rsidRPr="006D58E0">
              <w:rPr>
                <w:color w:val="44546A" w:themeColor="text2"/>
              </w:rPr>
              <w:t>DATA COLLECTION METHODS &amp; RISKS</w:t>
            </w:r>
          </w:p>
        </w:tc>
      </w:tr>
      <w:tr w:rsidR="006D58E0" w:rsidRPr="006D58E0" w14:paraId="1187267C" w14:textId="77777777" w:rsidTr="00C8554E">
        <w:tc>
          <w:tcPr>
            <w:tcW w:w="2047" w:type="dxa"/>
            <w:vMerge/>
            <w:shd w:val="clear" w:color="auto" w:fill="FFFF99"/>
          </w:tcPr>
          <w:p w14:paraId="7ED6D89A" w14:textId="77777777" w:rsidR="00AE0A7D" w:rsidRPr="006D58E0" w:rsidRDefault="00AE0A7D" w:rsidP="00AE0A7D">
            <w:pPr>
              <w:widowControl w:val="0"/>
              <w:rPr>
                <w:color w:val="44546A" w:themeColor="text2"/>
              </w:rPr>
            </w:pPr>
          </w:p>
        </w:tc>
        <w:tc>
          <w:tcPr>
            <w:tcW w:w="4230" w:type="dxa"/>
            <w:vMerge/>
            <w:shd w:val="clear" w:color="auto" w:fill="FFFF99"/>
          </w:tcPr>
          <w:p w14:paraId="13407D77" w14:textId="77777777" w:rsidR="00AE0A7D" w:rsidRPr="006D58E0" w:rsidRDefault="00AE0A7D" w:rsidP="00AE0A7D">
            <w:pPr>
              <w:widowControl w:val="0"/>
              <w:rPr>
                <w:color w:val="44546A" w:themeColor="text2"/>
              </w:rPr>
            </w:pPr>
          </w:p>
        </w:tc>
        <w:tc>
          <w:tcPr>
            <w:tcW w:w="2070" w:type="dxa"/>
            <w:vMerge/>
            <w:shd w:val="clear" w:color="auto" w:fill="FFFF99"/>
          </w:tcPr>
          <w:p w14:paraId="2C19F8E7" w14:textId="77777777" w:rsidR="00AE0A7D" w:rsidRPr="006D58E0" w:rsidRDefault="00AE0A7D" w:rsidP="00AE0A7D">
            <w:pPr>
              <w:widowControl w:val="0"/>
              <w:rPr>
                <w:color w:val="44546A" w:themeColor="text2"/>
              </w:rPr>
            </w:pPr>
          </w:p>
        </w:tc>
        <w:tc>
          <w:tcPr>
            <w:tcW w:w="1500" w:type="dxa"/>
            <w:tcBorders>
              <w:bottom w:val="single" w:sz="4" w:space="0" w:color="auto"/>
            </w:tcBorders>
            <w:shd w:val="clear" w:color="auto" w:fill="DEEAF6" w:themeFill="accent1" w:themeFillTint="33"/>
            <w:vAlign w:val="center"/>
          </w:tcPr>
          <w:p w14:paraId="7B6E7202" w14:textId="77777777" w:rsidR="00AE0A7D" w:rsidRPr="006D58E0" w:rsidDel="00A84123" w:rsidRDefault="00AE0A7D" w:rsidP="00805A1E">
            <w:pPr>
              <w:widowControl w:val="0"/>
              <w:spacing w:after="0"/>
              <w:jc w:val="center"/>
              <w:rPr>
                <w:b/>
                <w:bCs/>
                <w:color w:val="44546A" w:themeColor="text2"/>
              </w:rPr>
            </w:pPr>
            <w:r w:rsidRPr="006D58E0">
              <w:rPr>
                <w:b/>
                <w:bCs/>
                <w:color w:val="44546A" w:themeColor="text2"/>
              </w:rPr>
              <w:t>Value</w:t>
            </w:r>
          </w:p>
        </w:tc>
        <w:tc>
          <w:tcPr>
            <w:tcW w:w="1470" w:type="dxa"/>
            <w:tcBorders>
              <w:bottom w:val="single" w:sz="4" w:space="0" w:color="auto"/>
            </w:tcBorders>
            <w:shd w:val="clear" w:color="auto" w:fill="DEEAF6" w:themeFill="accent1" w:themeFillTint="33"/>
            <w:vAlign w:val="center"/>
          </w:tcPr>
          <w:p w14:paraId="5718AA7D" w14:textId="77777777" w:rsidR="00AE0A7D" w:rsidRPr="006D58E0" w:rsidRDefault="00AE0A7D" w:rsidP="00805A1E">
            <w:pPr>
              <w:widowControl w:val="0"/>
              <w:spacing w:after="0"/>
              <w:jc w:val="center"/>
              <w:rPr>
                <w:b/>
                <w:bCs/>
                <w:color w:val="44546A" w:themeColor="text2"/>
              </w:rPr>
            </w:pPr>
            <w:r w:rsidRPr="006D58E0">
              <w:rPr>
                <w:b/>
                <w:bCs/>
                <w:color w:val="44546A" w:themeColor="text2"/>
              </w:rPr>
              <w:t>Year</w:t>
            </w:r>
          </w:p>
        </w:tc>
        <w:tc>
          <w:tcPr>
            <w:tcW w:w="1530" w:type="dxa"/>
            <w:tcBorders>
              <w:bottom w:val="single" w:sz="4" w:space="0" w:color="auto"/>
            </w:tcBorders>
            <w:shd w:val="clear" w:color="auto" w:fill="DEEAF6" w:themeFill="accent1" w:themeFillTint="33"/>
            <w:vAlign w:val="center"/>
          </w:tcPr>
          <w:p w14:paraId="68516FAC" w14:textId="77777777" w:rsidR="00AE0A7D" w:rsidRPr="006D58E0" w:rsidDel="00BD7C58" w:rsidRDefault="00AE0A7D" w:rsidP="00805A1E">
            <w:pPr>
              <w:widowControl w:val="0"/>
              <w:spacing w:after="0"/>
              <w:jc w:val="center"/>
              <w:rPr>
                <w:b/>
                <w:bCs/>
                <w:color w:val="44546A" w:themeColor="text2"/>
              </w:rPr>
            </w:pPr>
            <w:r w:rsidRPr="006D58E0">
              <w:rPr>
                <w:b/>
                <w:bCs/>
                <w:color w:val="44546A" w:themeColor="text2"/>
              </w:rPr>
              <w:t>Year 1</w:t>
            </w:r>
          </w:p>
        </w:tc>
        <w:tc>
          <w:tcPr>
            <w:tcW w:w="2160" w:type="dxa"/>
            <w:vMerge/>
            <w:tcBorders>
              <w:bottom w:val="single" w:sz="4" w:space="0" w:color="auto"/>
            </w:tcBorders>
            <w:shd w:val="clear" w:color="auto" w:fill="FFFF99"/>
          </w:tcPr>
          <w:p w14:paraId="173619C4" w14:textId="77777777" w:rsidR="00AE0A7D" w:rsidRPr="006D58E0" w:rsidRDefault="00AE0A7D" w:rsidP="00AE0A7D">
            <w:pPr>
              <w:pStyle w:val="Heading2"/>
              <w:keepNext w:val="0"/>
              <w:widowControl w:val="0"/>
              <w:rPr>
                <w:color w:val="44546A" w:themeColor="text2"/>
              </w:rPr>
            </w:pPr>
          </w:p>
        </w:tc>
      </w:tr>
      <w:tr w:rsidR="006D58E0" w:rsidRPr="006D58E0" w14:paraId="5BF6D475" w14:textId="77777777" w:rsidTr="00805A1E">
        <w:trPr>
          <w:trHeight w:val="432"/>
        </w:trPr>
        <w:tc>
          <w:tcPr>
            <w:tcW w:w="2047" w:type="dxa"/>
            <w:vMerge w:val="restart"/>
          </w:tcPr>
          <w:p w14:paraId="08DC11F5" w14:textId="77777777" w:rsidR="001335C0" w:rsidRPr="006D58E0" w:rsidRDefault="001335C0" w:rsidP="001335C0">
            <w:pPr>
              <w:widowControl w:val="0"/>
              <w:jc w:val="left"/>
              <w:rPr>
                <w:color w:val="44546A" w:themeColor="text2"/>
                <w:sz w:val="21"/>
                <w:szCs w:val="21"/>
              </w:rPr>
            </w:pPr>
            <w:r w:rsidRPr="006D58E0">
              <w:rPr>
                <w:color w:val="44546A" w:themeColor="text2"/>
              </w:rPr>
              <w:t xml:space="preserve">OUTPUT 1:  Local service delivery enhanced to respond to priority needs of the population  </w:t>
            </w:r>
          </w:p>
        </w:tc>
        <w:tc>
          <w:tcPr>
            <w:tcW w:w="4230" w:type="dxa"/>
            <w:vAlign w:val="center"/>
          </w:tcPr>
          <w:p w14:paraId="7DA98C3D" w14:textId="77777777" w:rsidR="001335C0" w:rsidRPr="006D58E0" w:rsidRDefault="001335C0" w:rsidP="001335C0">
            <w:pPr>
              <w:widowControl w:val="0"/>
              <w:spacing w:after="0"/>
              <w:jc w:val="left"/>
              <w:rPr>
                <w:color w:val="44546A" w:themeColor="text2"/>
                <w:sz w:val="21"/>
                <w:szCs w:val="21"/>
              </w:rPr>
            </w:pPr>
            <w:r w:rsidRPr="006D58E0">
              <w:rPr>
                <w:bCs/>
                <w:color w:val="44546A" w:themeColor="text2"/>
              </w:rPr>
              <w:t xml:space="preserve"># of socio-economic assessments conducted </w:t>
            </w:r>
          </w:p>
        </w:tc>
        <w:tc>
          <w:tcPr>
            <w:tcW w:w="2070" w:type="dxa"/>
            <w:vAlign w:val="center"/>
          </w:tcPr>
          <w:p w14:paraId="6C75EEC0" w14:textId="77777777" w:rsidR="001335C0" w:rsidRPr="006D58E0" w:rsidDel="00A84123" w:rsidRDefault="001335C0" w:rsidP="007A0904">
            <w:pPr>
              <w:widowControl w:val="0"/>
              <w:spacing w:after="0"/>
              <w:jc w:val="left"/>
              <w:rPr>
                <w:color w:val="44546A" w:themeColor="text2"/>
              </w:rPr>
            </w:pPr>
            <w:r w:rsidRPr="006D58E0">
              <w:rPr>
                <w:color w:val="44546A" w:themeColor="text2"/>
              </w:rPr>
              <w:t>Project monitoring</w:t>
            </w:r>
          </w:p>
        </w:tc>
        <w:tc>
          <w:tcPr>
            <w:tcW w:w="1500" w:type="dxa"/>
            <w:shd w:val="clear" w:color="auto" w:fill="auto"/>
            <w:vAlign w:val="center"/>
          </w:tcPr>
          <w:p w14:paraId="03553FDA"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787F4AA9"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466025A4" w14:textId="77777777" w:rsidR="001335C0" w:rsidRPr="006D58E0" w:rsidDel="00BD7C58" w:rsidRDefault="00805A1E" w:rsidP="00805A1E">
            <w:pPr>
              <w:pStyle w:val="Header"/>
              <w:widowControl w:val="0"/>
              <w:spacing w:after="0"/>
              <w:jc w:val="center"/>
              <w:rPr>
                <w:color w:val="44546A" w:themeColor="text2"/>
              </w:rPr>
            </w:pPr>
            <w:r>
              <w:rPr>
                <w:color w:val="44546A" w:themeColor="text2"/>
              </w:rPr>
              <w:t>1</w:t>
            </w:r>
          </w:p>
        </w:tc>
        <w:tc>
          <w:tcPr>
            <w:tcW w:w="2160" w:type="dxa"/>
            <w:vAlign w:val="center"/>
          </w:tcPr>
          <w:p w14:paraId="7190D2E0" w14:textId="77777777" w:rsidR="001335C0" w:rsidRPr="006D58E0" w:rsidRDefault="001335C0" w:rsidP="001335C0">
            <w:pPr>
              <w:widowControl w:val="0"/>
              <w:jc w:val="left"/>
              <w:rPr>
                <w:color w:val="44546A" w:themeColor="text2"/>
              </w:rPr>
            </w:pPr>
          </w:p>
        </w:tc>
      </w:tr>
      <w:tr w:rsidR="006D58E0" w:rsidRPr="006D58E0" w14:paraId="458A75B5" w14:textId="77777777" w:rsidTr="00805A1E">
        <w:trPr>
          <w:trHeight w:val="432"/>
        </w:trPr>
        <w:tc>
          <w:tcPr>
            <w:tcW w:w="2047" w:type="dxa"/>
            <w:vMerge/>
          </w:tcPr>
          <w:p w14:paraId="27417ABA" w14:textId="77777777" w:rsidR="001335C0" w:rsidRPr="006D58E0" w:rsidRDefault="001335C0" w:rsidP="001335C0">
            <w:pPr>
              <w:widowControl w:val="0"/>
              <w:jc w:val="left"/>
              <w:rPr>
                <w:color w:val="44546A" w:themeColor="text2"/>
              </w:rPr>
            </w:pPr>
          </w:p>
        </w:tc>
        <w:tc>
          <w:tcPr>
            <w:tcW w:w="4230" w:type="dxa"/>
            <w:vAlign w:val="center"/>
          </w:tcPr>
          <w:p w14:paraId="160DEC78" w14:textId="77777777" w:rsidR="001335C0" w:rsidRPr="006D58E0" w:rsidRDefault="001335C0" w:rsidP="001335C0">
            <w:pPr>
              <w:widowControl w:val="0"/>
              <w:spacing w:after="0"/>
              <w:jc w:val="left"/>
              <w:rPr>
                <w:color w:val="44546A" w:themeColor="text2"/>
                <w:sz w:val="21"/>
                <w:szCs w:val="21"/>
              </w:rPr>
            </w:pPr>
            <w:r w:rsidRPr="006D58E0">
              <w:rPr>
                <w:bCs/>
                <w:color w:val="44546A" w:themeColor="text2"/>
              </w:rPr>
              <w:t># of jobs created;</w:t>
            </w:r>
          </w:p>
        </w:tc>
        <w:tc>
          <w:tcPr>
            <w:tcW w:w="2070" w:type="dxa"/>
            <w:vAlign w:val="center"/>
          </w:tcPr>
          <w:p w14:paraId="2F35623B" w14:textId="77777777" w:rsidR="001335C0" w:rsidRPr="006D58E0" w:rsidDel="00A84123" w:rsidRDefault="001335C0" w:rsidP="007A0904">
            <w:pPr>
              <w:widowControl w:val="0"/>
              <w:spacing w:after="0"/>
              <w:jc w:val="left"/>
              <w:rPr>
                <w:color w:val="44546A" w:themeColor="text2"/>
              </w:rPr>
            </w:pPr>
            <w:r w:rsidRPr="006D58E0">
              <w:rPr>
                <w:color w:val="44546A" w:themeColor="text2"/>
              </w:rPr>
              <w:t>Project monitoring</w:t>
            </w:r>
          </w:p>
        </w:tc>
        <w:tc>
          <w:tcPr>
            <w:tcW w:w="1500" w:type="dxa"/>
            <w:shd w:val="clear" w:color="auto" w:fill="auto"/>
            <w:vAlign w:val="center"/>
          </w:tcPr>
          <w:p w14:paraId="2E063279"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3ECB18E9"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10876B07" w14:textId="77777777" w:rsidR="001335C0" w:rsidRPr="006D58E0" w:rsidRDefault="00805A1E" w:rsidP="00805A1E">
            <w:pPr>
              <w:pStyle w:val="Header"/>
              <w:widowControl w:val="0"/>
              <w:spacing w:after="0"/>
              <w:jc w:val="center"/>
              <w:rPr>
                <w:color w:val="44546A" w:themeColor="text2"/>
              </w:rPr>
            </w:pPr>
            <w:r>
              <w:rPr>
                <w:color w:val="44546A" w:themeColor="text2"/>
              </w:rPr>
              <w:t>300</w:t>
            </w:r>
          </w:p>
        </w:tc>
        <w:tc>
          <w:tcPr>
            <w:tcW w:w="2160" w:type="dxa"/>
            <w:vAlign w:val="center"/>
          </w:tcPr>
          <w:p w14:paraId="3621B0DA" w14:textId="77777777" w:rsidR="001335C0" w:rsidRPr="006D58E0" w:rsidDel="00BD7C58" w:rsidRDefault="001335C0" w:rsidP="001335C0">
            <w:pPr>
              <w:widowControl w:val="0"/>
              <w:jc w:val="left"/>
              <w:rPr>
                <w:color w:val="44546A" w:themeColor="text2"/>
              </w:rPr>
            </w:pPr>
          </w:p>
        </w:tc>
      </w:tr>
      <w:tr w:rsidR="006D58E0" w:rsidRPr="006D58E0" w14:paraId="300F9114" w14:textId="77777777" w:rsidTr="00805A1E">
        <w:trPr>
          <w:trHeight w:val="432"/>
        </w:trPr>
        <w:tc>
          <w:tcPr>
            <w:tcW w:w="2047" w:type="dxa"/>
            <w:vMerge/>
          </w:tcPr>
          <w:p w14:paraId="6BD28AC6" w14:textId="77777777" w:rsidR="001335C0" w:rsidRPr="006D58E0" w:rsidRDefault="001335C0" w:rsidP="001335C0">
            <w:pPr>
              <w:widowControl w:val="0"/>
              <w:jc w:val="left"/>
              <w:rPr>
                <w:color w:val="44546A" w:themeColor="text2"/>
              </w:rPr>
            </w:pPr>
          </w:p>
        </w:tc>
        <w:tc>
          <w:tcPr>
            <w:tcW w:w="4230" w:type="dxa"/>
            <w:vAlign w:val="center"/>
          </w:tcPr>
          <w:p w14:paraId="0722CEF6" w14:textId="77777777" w:rsidR="001335C0" w:rsidRPr="006D58E0" w:rsidRDefault="001335C0" w:rsidP="001335C0">
            <w:pPr>
              <w:widowControl w:val="0"/>
              <w:spacing w:after="0"/>
              <w:jc w:val="left"/>
              <w:rPr>
                <w:color w:val="44546A" w:themeColor="text2"/>
                <w:sz w:val="21"/>
                <w:szCs w:val="21"/>
              </w:rPr>
            </w:pPr>
            <w:r w:rsidRPr="006D58E0">
              <w:rPr>
                <w:bCs/>
                <w:color w:val="44546A" w:themeColor="text2"/>
              </w:rPr>
              <w:t>Tons of SW and debris removed</w:t>
            </w:r>
          </w:p>
        </w:tc>
        <w:tc>
          <w:tcPr>
            <w:tcW w:w="2070" w:type="dxa"/>
            <w:vAlign w:val="center"/>
          </w:tcPr>
          <w:p w14:paraId="5D6A5EC0" w14:textId="77777777" w:rsidR="001335C0" w:rsidRPr="006D58E0" w:rsidDel="00A84123" w:rsidRDefault="001335C0" w:rsidP="007A0904">
            <w:pPr>
              <w:widowControl w:val="0"/>
              <w:spacing w:after="0"/>
              <w:jc w:val="left"/>
              <w:rPr>
                <w:color w:val="44546A" w:themeColor="text2"/>
              </w:rPr>
            </w:pPr>
            <w:r w:rsidRPr="006D58E0">
              <w:rPr>
                <w:color w:val="44546A" w:themeColor="text2"/>
              </w:rPr>
              <w:t>Project monitoring</w:t>
            </w:r>
          </w:p>
        </w:tc>
        <w:tc>
          <w:tcPr>
            <w:tcW w:w="1500" w:type="dxa"/>
            <w:shd w:val="clear" w:color="auto" w:fill="auto"/>
            <w:vAlign w:val="center"/>
          </w:tcPr>
          <w:p w14:paraId="54C1CC1B"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29C01847"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497027EB" w14:textId="77777777" w:rsidR="001335C0" w:rsidRPr="006D58E0" w:rsidRDefault="00805A1E" w:rsidP="00805A1E">
            <w:pPr>
              <w:pStyle w:val="Header"/>
              <w:widowControl w:val="0"/>
              <w:spacing w:after="0"/>
              <w:jc w:val="center"/>
              <w:rPr>
                <w:color w:val="44546A" w:themeColor="text2"/>
              </w:rPr>
            </w:pPr>
            <w:r>
              <w:rPr>
                <w:color w:val="44546A" w:themeColor="text2"/>
              </w:rPr>
              <w:t>12,000 m3</w:t>
            </w:r>
          </w:p>
        </w:tc>
        <w:tc>
          <w:tcPr>
            <w:tcW w:w="2160" w:type="dxa"/>
            <w:vAlign w:val="center"/>
          </w:tcPr>
          <w:p w14:paraId="6EB85130" w14:textId="77777777" w:rsidR="001335C0" w:rsidRPr="006D58E0" w:rsidDel="00BD7C58" w:rsidRDefault="001335C0" w:rsidP="001335C0">
            <w:pPr>
              <w:widowControl w:val="0"/>
              <w:jc w:val="left"/>
              <w:rPr>
                <w:color w:val="44546A" w:themeColor="text2"/>
              </w:rPr>
            </w:pPr>
          </w:p>
        </w:tc>
      </w:tr>
      <w:tr w:rsidR="006D58E0" w:rsidRPr="006D58E0" w14:paraId="389F424D" w14:textId="77777777" w:rsidTr="00805A1E">
        <w:trPr>
          <w:trHeight w:val="432"/>
        </w:trPr>
        <w:tc>
          <w:tcPr>
            <w:tcW w:w="2047" w:type="dxa"/>
            <w:vMerge/>
          </w:tcPr>
          <w:p w14:paraId="603D82CE" w14:textId="77777777" w:rsidR="001335C0" w:rsidRPr="006D58E0" w:rsidRDefault="001335C0" w:rsidP="001335C0">
            <w:pPr>
              <w:widowControl w:val="0"/>
              <w:jc w:val="left"/>
              <w:rPr>
                <w:color w:val="44546A" w:themeColor="text2"/>
              </w:rPr>
            </w:pPr>
          </w:p>
        </w:tc>
        <w:tc>
          <w:tcPr>
            <w:tcW w:w="4230" w:type="dxa"/>
            <w:vAlign w:val="center"/>
          </w:tcPr>
          <w:p w14:paraId="32D0112C" w14:textId="77777777" w:rsidR="001335C0" w:rsidRPr="006D58E0" w:rsidRDefault="001335C0" w:rsidP="001335C0">
            <w:pPr>
              <w:widowControl w:val="0"/>
              <w:spacing w:after="0"/>
              <w:jc w:val="left"/>
              <w:rPr>
                <w:color w:val="44546A" w:themeColor="text2"/>
                <w:sz w:val="21"/>
                <w:szCs w:val="21"/>
              </w:rPr>
            </w:pPr>
            <w:r w:rsidRPr="006D58E0">
              <w:rPr>
                <w:bCs/>
                <w:color w:val="44546A" w:themeColor="text2"/>
              </w:rPr>
              <w:t># of cleaned neighborhoods;</w:t>
            </w:r>
          </w:p>
        </w:tc>
        <w:tc>
          <w:tcPr>
            <w:tcW w:w="2070" w:type="dxa"/>
            <w:vAlign w:val="center"/>
          </w:tcPr>
          <w:p w14:paraId="732F93E2" w14:textId="77777777" w:rsidR="001335C0" w:rsidRPr="006D58E0" w:rsidDel="00A84123" w:rsidRDefault="001335C0" w:rsidP="007A0904">
            <w:pPr>
              <w:widowControl w:val="0"/>
              <w:spacing w:after="0"/>
              <w:jc w:val="left"/>
              <w:rPr>
                <w:color w:val="44546A" w:themeColor="text2"/>
              </w:rPr>
            </w:pPr>
            <w:r w:rsidRPr="006D58E0">
              <w:rPr>
                <w:color w:val="44546A" w:themeColor="text2"/>
              </w:rPr>
              <w:t>Project monitoring</w:t>
            </w:r>
          </w:p>
        </w:tc>
        <w:tc>
          <w:tcPr>
            <w:tcW w:w="1500" w:type="dxa"/>
            <w:shd w:val="clear" w:color="auto" w:fill="auto"/>
            <w:vAlign w:val="center"/>
          </w:tcPr>
          <w:p w14:paraId="03492936"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28BEA382"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3493701F" w14:textId="77777777" w:rsidR="001335C0" w:rsidRPr="006D58E0" w:rsidRDefault="00805A1E" w:rsidP="00805A1E">
            <w:pPr>
              <w:pStyle w:val="Header"/>
              <w:widowControl w:val="0"/>
              <w:spacing w:after="0"/>
              <w:jc w:val="center"/>
              <w:rPr>
                <w:color w:val="44546A" w:themeColor="text2"/>
              </w:rPr>
            </w:pPr>
            <w:r>
              <w:rPr>
                <w:color w:val="44546A" w:themeColor="text2"/>
              </w:rPr>
              <w:t>5</w:t>
            </w:r>
          </w:p>
        </w:tc>
        <w:tc>
          <w:tcPr>
            <w:tcW w:w="2160" w:type="dxa"/>
            <w:vAlign w:val="center"/>
          </w:tcPr>
          <w:p w14:paraId="17412118" w14:textId="77777777" w:rsidR="001335C0" w:rsidRPr="006D58E0" w:rsidDel="00BD7C58" w:rsidRDefault="001335C0" w:rsidP="001335C0">
            <w:pPr>
              <w:widowControl w:val="0"/>
              <w:jc w:val="left"/>
              <w:rPr>
                <w:color w:val="44546A" w:themeColor="text2"/>
              </w:rPr>
            </w:pPr>
          </w:p>
        </w:tc>
      </w:tr>
      <w:tr w:rsidR="006D58E0" w:rsidRPr="006D58E0" w14:paraId="0B863B41" w14:textId="77777777" w:rsidTr="00805A1E">
        <w:trPr>
          <w:trHeight w:val="432"/>
        </w:trPr>
        <w:tc>
          <w:tcPr>
            <w:tcW w:w="2047" w:type="dxa"/>
            <w:vMerge/>
          </w:tcPr>
          <w:p w14:paraId="50BF60BC" w14:textId="77777777" w:rsidR="001335C0" w:rsidRPr="006D58E0" w:rsidRDefault="001335C0" w:rsidP="001335C0">
            <w:pPr>
              <w:widowControl w:val="0"/>
              <w:jc w:val="left"/>
              <w:rPr>
                <w:color w:val="44546A" w:themeColor="text2"/>
              </w:rPr>
            </w:pPr>
          </w:p>
        </w:tc>
        <w:tc>
          <w:tcPr>
            <w:tcW w:w="4230" w:type="dxa"/>
            <w:vAlign w:val="center"/>
          </w:tcPr>
          <w:p w14:paraId="58EEE130" w14:textId="77777777" w:rsidR="001335C0" w:rsidRPr="006D58E0" w:rsidRDefault="001335C0" w:rsidP="001335C0">
            <w:pPr>
              <w:widowControl w:val="0"/>
              <w:spacing w:after="0"/>
              <w:jc w:val="left"/>
              <w:rPr>
                <w:color w:val="44546A" w:themeColor="text2"/>
                <w:sz w:val="21"/>
                <w:szCs w:val="21"/>
              </w:rPr>
            </w:pPr>
            <w:r w:rsidRPr="006D58E0">
              <w:rPr>
                <w:bCs/>
                <w:color w:val="44546A" w:themeColor="text2"/>
              </w:rPr>
              <w:t># of schools rehabilitated;</w:t>
            </w:r>
          </w:p>
        </w:tc>
        <w:tc>
          <w:tcPr>
            <w:tcW w:w="2070" w:type="dxa"/>
            <w:vAlign w:val="center"/>
          </w:tcPr>
          <w:p w14:paraId="5F41E6EC" w14:textId="77777777" w:rsidR="001335C0" w:rsidRPr="006D58E0" w:rsidDel="00A84123" w:rsidRDefault="001335C0" w:rsidP="007A0904">
            <w:pPr>
              <w:widowControl w:val="0"/>
              <w:spacing w:after="0"/>
              <w:jc w:val="left"/>
              <w:rPr>
                <w:color w:val="44546A" w:themeColor="text2"/>
              </w:rPr>
            </w:pPr>
            <w:r w:rsidRPr="006D58E0">
              <w:rPr>
                <w:color w:val="44546A" w:themeColor="text2"/>
              </w:rPr>
              <w:t>Project monitoring</w:t>
            </w:r>
          </w:p>
        </w:tc>
        <w:tc>
          <w:tcPr>
            <w:tcW w:w="1500" w:type="dxa"/>
            <w:shd w:val="clear" w:color="auto" w:fill="auto"/>
            <w:vAlign w:val="center"/>
          </w:tcPr>
          <w:p w14:paraId="7E44C891"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2FCF64E7"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425EC012" w14:textId="77777777" w:rsidR="001335C0" w:rsidRPr="006D58E0" w:rsidRDefault="00805A1E" w:rsidP="00805A1E">
            <w:pPr>
              <w:pStyle w:val="Header"/>
              <w:widowControl w:val="0"/>
              <w:spacing w:after="0"/>
              <w:jc w:val="center"/>
              <w:rPr>
                <w:color w:val="44546A" w:themeColor="text2"/>
              </w:rPr>
            </w:pPr>
            <w:r>
              <w:rPr>
                <w:color w:val="44546A" w:themeColor="text2"/>
              </w:rPr>
              <w:t>5</w:t>
            </w:r>
          </w:p>
        </w:tc>
        <w:tc>
          <w:tcPr>
            <w:tcW w:w="2160" w:type="dxa"/>
            <w:vAlign w:val="center"/>
          </w:tcPr>
          <w:p w14:paraId="47FB3753" w14:textId="77777777" w:rsidR="001335C0" w:rsidRPr="006D58E0" w:rsidDel="00BD7C58" w:rsidRDefault="001335C0" w:rsidP="001335C0">
            <w:pPr>
              <w:widowControl w:val="0"/>
              <w:jc w:val="left"/>
              <w:rPr>
                <w:color w:val="44546A" w:themeColor="text2"/>
              </w:rPr>
            </w:pPr>
          </w:p>
        </w:tc>
      </w:tr>
      <w:tr w:rsidR="006D58E0" w:rsidRPr="006D58E0" w14:paraId="6415752F" w14:textId="77777777" w:rsidTr="00805A1E">
        <w:trPr>
          <w:trHeight w:val="432"/>
        </w:trPr>
        <w:tc>
          <w:tcPr>
            <w:tcW w:w="2047" w:type="dxa"/>
            <w:vMerge/>
          </w:tcPr>
          <w:p w14:paraId="379BE6C2" w14:textId="77777777" w:rsidR="001335C0" w:rsidRPr="006D58E0" w:rsidRDefault="001335C0" w:rsidP="001335C0">
            <w:pPr>
              <w:widowControl w:val="0"/>
              <w:jc w:val="left"/>
              <w:rPr>
                <w:color w:val="44546A" w:themeColor="text2"/>
              </w:rPr>
            </w:pPr>
          </w:p>
        </w:tc>
        <w:tc>
          <w:tcPr>
            <w:tcW w:w="4230" w:type="dxa"/>
            <w:vAlign w:val="center"/>
          </w:tcPr>
          <w:p w14:paraId="72F07884" w14:textId="77777777" w:rsidR="001335C0" w:rsidRPr="006D58E0" w:rsidRDefault="001335C0" w:rsidP="001335C0">
            <w:pPr>
              <w:widowControl w:val="0"/>
              <w:spacing w:after="0"/>
              <w:jc w:val="left"/>
              <w:rPr>
                <w:color w:val="44546A" w:themeColor="text2"/>
                <w:sz w:val="21"/>
                <w:szCs w:val="21"/>
              </w:rPr>
            </w:pPr>
            <w:r w:rsidRPr="006D58E0">
              <w:rPr>
                <w:bCs/>
                <w:color w:val="44546A" w:themeColor="text2"/>
              </w:rPr>
              <w:t># of hospital and health centres rehabilitated</w:t>
            </w:r>
          </w:p>
        </w:tc>
        <w:tc>
          <w:tcPr>
            <w:tcW w:w="2070" w:type="dxa"/>
            <w:vAlign w:val="center"/>
          </w:tcPr>
          <w:p w14:paraId="0E4C4A34" w14:textId="77777777" w:rsidR="001335C0" w:rsidRPr="006D58E0" w:rsidDel="00A84123" w:rsidRDefault="001335C0" w:rsidP="007A0904">
            <w:pPr>
              <w:widowControl w:val="0"/>
              <w:spacing w:after="0"/>
              <w:jc w:val="left"/>
              <w:rPr>
                <w:color w:val="44546A" w:themeColor="text2"/>
              </w:rPr>
            </w:pPr>
            <w:r w:rsidRPr="006D58E0">
              <w:rPr>
                <w:color w:val="44546A" w:themeColor="text2"/>
              </w:rPr>
              <w:t>Project monitoring</w:t>
            </w:r>
          </w:p>
        </w:tc>
        <w:tc>
          <w:tcPr>
            <w:tcW w:w="1500" w:type="dxa"/>
            <w:shd w:val="clear" w:color="auto" w:fill="auto"/>
            <w:vAlign w:val="center"/>
          </w:tcPr>
          <w:p w14:paraId="1FC7763F"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4210220F"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7FF764C0" w14:textId="77777777" w:rsidR="001335C0" w:rsidRPr="006D58E0" w:rsidRDefault="00805A1E" w:rsidP="00805A1E">
            <w:pPr>
              <w:pStyle w:val="Header"/>
              <w:widowControl w:val="0"/>
              <w:spacing w:after="0"/>
              <w:jc w:val="center"/>
              <w:rPr>
                <w:color w:val="44546A" w:themeColor="text2"/>
              </w:rPr>
            </w:pPr>
            <w:r>
              <w:rPr>
                <w:color w:val="44546A" w:themeColor="text2"/>
              </w:rPr>
              <w:t>5</w:t>
            </w:r>
          </w:p>
        </w:tc>
        <w:tc>
          <w:tcPr>
            <w:tcW w:w="2160" w:type="dxa"/>
            <w:vAlign w:val="center"/>
          </w:tcPr>
          <w:p w14:paraId="50E108A5" w14:textId="77777777" w:rsidR="001335C0" w:rsidRPr="006D58E0" w:rsidDel="00BD7C58" w:rsidRDefault="001335C0" w:rsidP="001335C0">
            <w:pPr>
              <w:widowControl w:val="0"/>
              <w:jc w:val="left"/>
              <w:rPr>
                <w:color w:val="44546A" w:themeColor="text2"/>
              </w:rPr>
            </w:pPr>
          </w:p>
        </w:tc>
      </w:tr>
      <w:tr w:rsidR="006D58E0" w:rsidRPr="006D58E0" w14:paraId="60975EFF" w14:textId="77777777" w:rsidTr="00805A1E">
        <w:trPr>
          <w:trHeight w:val="432"/>
        </w:trPr>
        <w:tc>
          <w:tcPr>
            <w:tcW w:w="2047" w:type="dxa"/>
            <w:vMerge/>
          </w:tcPr>
          <w:p w14:paraId="263D84B6" w14:textId="77777777" w:rsidR="001335C0" w:rsidRPr="006D58E0" w:rsidRDefault="001335C0" w:rsidP="001335C0">
            <w:pPr>
              <w:widowControl w:val="0"/>
              <w:jc w:val="left"/>
              <w:rPr>
                <w:color w:val="44546A" w:themeColor="text2"/>
              </w:rPr>
            </w:pPr>
          </w:p>
        </w:tc>
        <w:tc>
          <w:tcPr>
            <w:tcW w:w="4230" w:type="dxa"/>
            <w:vAlign w:val="center"/>
          </w:tcPr>
          <w:p w14:paraId="2118FE87" w14:textId="77777777" w:rsidR="001335C0" w:rsidRPr="006D58E0" w:rsidRDefault="001335C0" w:rsidP="001335C0">
            <w:pPr>
              <w:widowControl w:val="0"/>
              <w:spacing w:after="0"/>
              <w:jc w:val="left"/>
              <w:rPr>
                <w:color w:val="44546A" w:themeColor="text2"/>
                <w:sz w:val="21"/>
                <w:szCs w:val="21"/>
              </w:rPr>
            </w:pPr>
            <w:r w:rsidRPr="006D58E0">
              <w:rPr>
                <w:bCs/>
                <w:color w:val="44546A" w:themeColor="text2"/>
              </w:rPr>
              <w:t xml:space="preserve"># of km of basic infrastructure repaired   </w:t>
            </w:r>
          </w:p>
        </w:tc>
        <w:tc>
          <w:tcPr>
            <w:tcW w:w="2070" w:type="dxa"/>
            <w:vAlign w:val="center"/>
          </w:tcPr>
          <w:p w14:paraId="56E954A9" w14:textId="77777777" w:rsidR="001335C0" w:rsidRPr="006D58E0" w:rsidDel="00A84123" w:rsidRDefault="001335C0" w:rsidP="007A0904">
            <w:pPr>
              <w:widowControl w:val="0"/>
              <w:spacing w:after="0"/>
              <w:jc w:val="left"/>
              <w:rPr>
                <w:color w:val="44546A" w:themeColor="text2"/>
              </w:rPr>
            </w:pPr>
            <w:r w:rsidRPr="006D58E0">
              <w:rPr>
                <w:color w:val="44546A" w:themeColor="text2"/>
              </w:rPr>
              <w:t>Project monitoring</w:t>
            </w:r>
          </w:p>
        </w:tc>
        <w:tc>
          <w:tcPr>
            <w:tcW w:w="1500" w:type="dxa"/>
            <w:shd w:val="clear" w:color="auto" w:fill="auto"/>
            <w:vAlign w:val="center"/>
          </w:tcPr>
          <w:p w14:paraId="5061CC82"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52EF6D65"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4644912F" w14:textId="77777777" w:rsidR="001335C0" w:rsidRPr="006D58E0" w:rsidRDefault="00805A1E" w:rsidP="00805A1E">
            <w:pPr>
              <w:pStyle w:val="Header"/>
              <w:widowControl w:val="0"/>
              <w:spacing w:after="0"/>
              <w:jc w:val="center"/>
              <w:rPr>
                <w:color w:val="44546A" w:themeColor="text2"/>
              </w:rPr>
            </w:pPr>
            <w:r>
              <w:rPr>
                <w:color w:val="44546A" w:themeColor="text2"/>
              </w:rPr>
              <w:t>7</w:t>
            </w:r>
          </w:p>
        </w:tc>
        <w:tc>
          <w:tcPr>
            <w:tcW w:w="2160" w:type="dxa"/>
            <w:vAlign w:val="center"/>
          </w:tcPr>
          <w:p w14:paraId="4F829B94" w14:textId="77777777" w:rsidR="001335C0" w:rsidRPr="006D58E0" w:rsidDel="00BD7C58" w:rsidRDefault="001335C0" w:rsidP="001335C0">
            <w:pPr>
              <w:widowControl w:val="0"/>
              <w:jc w:val="left"/>
              <w:rPr>
                <w:color w:val="44546A" w:themeColor="text2"/>
              </w:rPr>
            </w:pPr>
          </w:p>
        </w:tc>
      </w:tr>
      <w:tr w:rsidR="006D58E0" w:rsidRPr="006D58E0" w14:paraId="445F6131" w14:textId="77777777" w:rsidTr="00805A1E">
        <w:trPr>
          <w:trHeight w:val="432"/>
        </w:trPr>
        <w:tc>
          <w:tcPr>
            <w:tcW w:w="2047" w:type="dxa"/>
            <w:vMerge/>
          </w:tcPr>
          <w:p w14:paraId="2A243B7F" w14:textId="77777777" w:rsidR="001335C0" w:rsidRPr="006D58E0" w:rsidRDefault="001335C0" w:rsidP="001335C0">
            <w:pPr>
              <w:widowControl w:val="0"/>
              <w:jc w:val="left"/>
              <w:rPr>
                <w:color w:val="44546A" w:themeColor="text2"/>
              </w:rPr>
            </w:pPr>
          </w:p>
        </w:tc>
        <w:tc>
          <w:tcPr>
            <w:tcW w:w="4230" w:type="dxa"/>
            <w:vAlign w:val="center"/>
          </w:tcPr>
          <w:p w14:paraId="4B0B4F54" w14:textId="77777777" w:rsidR="001335C0" w:rsidRPr="006D58E0" w:rsidRDefault="001335C0" w:rsidP="001335C0">
            <w:pPr>
              <w:widowControl w:val="0"/>
              <w:spacing w:after="0"/>
              <w:jc w:val="left"/>
              <w:rPr>
                <w:color w:val="44546A" w:themeColor="text2"/>
                <w:sz w:val="21"/>
                <w:szCs w:val="21"/>
              </w:rPr>
            </w:pPr>
            <w:r w:rsidRPr="006D58E0">
              <w:rPr>
                <w:bCs/>
                <w:color w:val="44546A" w:themeColor="text2"/>
              </w:rPr>
              <w:t xml:space="preserve"># of municipal services provided to communities and people </w:t>
            </w:r>
          </w:p>
        </w:tc>
        <w:tc>
          <w:tcPr>
            <w:tcW w:w="2070" w:type="dxa"/>
            <w:vAlign w:val="center"/>
          </w:tcPr>
          <w:p w14:paraId="0BEF1B57" w14:textId="77777777" w:rsidR="001335C0" w:rsidRPr="006D58E0" w:rsidDel="00A84123" w:rsidRDefault="001335C0" w:rsidP="007A0904">
            <w:pPr>
              <w:widowControl w:val="0"/>
              <w:spacing w:after="0"/>
              <w:jc w:val="left"/>
              <w:rPr>
                <w:color w:val="44546A" w:themeColor="text2"/>
              </w:rPr>
            </w:pPr>
            <w:r w:rsidRPr="006D58E0">
              <w:rPr>
                <w:color w:val="44546A" w:themeColor="text2"/>
              </w:rPr>
              <w:t>Project monitoring</w:t>
            </w:r>
          </w:p>
        </w:tc>
        <w:tc>
          <w:tcPr>
            <w:tcW w:w="1500" w:type="dxa"/>
            <w:shd w:val="clear" w:color="auto" w:fill="auto"/>
            <w:vAlign w:val="center"/>
          </w:tcPr>
          <w:p w14:paraId="6EF89991"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52283C05"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6C937ED4" w14:textId="77777777" w:rsidR="001335C0" w:rsidRPr="006D58E0" w:rsidRDefault="00D00AF9" w:rsidP="00805A1E">
            <w:pPr>
              <w:pStyle w:val="Header"/>
              <w:widowControl w:val="0"/>
              <w:spacing w:after="0"/>
              <w:jc w:val="center"/>
              <w:rPr>
                <w:color w:val="44546A" w:themeColor="text2"/>
              </w:rPr>
            </w:pPr>
            <w:r>
              <w:rPr>
                <w:color w:val="44546A" w:themeColor="text2"/>
              </w:rPr>
              <w:t>3</w:t>
            </w:r>
          </w:p>
        </w:tc>
        <w:tc>
          <w:tcPr>
            <w:tcW w:w="2160" w:type="dxa"/>
            <w:vAlign w:val="center"/>
          </w:tcPr>
          <w:p w14:paraId="7175843F" w14:textId="77777777" w:rsidR="001335C0" w:rsidRPr="006D58E0" w:rsidDel="00BD7C58" w:rsidRDefault="001335C0" w:rsidP="001335C0">
            <w:pPr>
              <w:widowControl w:val="0"/>
              <w:jc w:val="left"/>
              <w:rPr>
                <w:color w:val="44546A" w:themeColor="text2"/>
              </w:rPr>
            </w:pPr>
          </w:p>
        </w:tc>
      </w:tr>
      <w:tr w:rsidR="006D58E0" w:rsidRPr="006D58E0" w14:paraId="382596B2" w14:textId="77777777" w:rsidTr="00805A1E">
        <w:trPr>
          <w:trHeight w:val="432"/>
        </w:trPr>
        <w:tc>
          <w:tcPr>
            <w:tcW w:w="2047" w:type="dxa"/>
            <w:vMerge/>
          </w:tcPr>
          <w:p w14:paraId="1A207BD4" w14:textId="77777777" w:rsidR="001335C0" w:rsidRPr="006D58E0" w:rsidRDefault="001335C0" w:rsidP="001335C0">
            <w:pPr>
              <w:widowControl w:val="0"/>
              <w:jc w:val="left"/>
              <w:rPr>
                <w:color w:val="44546A" w:themeColor="text2"/>
              </w:rPr>
            </w:pPr>
          </w:p>
        </w:tc>
        <w:tc>
          <w:tcPr>
            <w:tcW w:w="4230" w:type="dxa"/>
            <w:vAlign w:val="center"/>
          </w:tcPr>
          <w:p w14:paraId="6B3B447C" w14:textId="77777777" w:rsidR="001335C0" w:rsidRPr="006D58E0" w:rsidRDefault="001335C0" w:rsidP="001335C0">
            <w:pPr>
              <w:widowControl w:val="0"/>
              <w:spacing w:after="0"/>
              <w:jc w:val="left"/>
              <w:rPr>
                <w:color w:val="44546A" w:themeColor="text2"/>
                <w:sz w:val="21"/>
                <w:szCs w:val="21"/>
              </w:rPr>
            </w:pPr>
            <w:r w:rsidRPr="006D58E0">
              <w:rPr>
                <w:bCs/>
                <w:color w:val="44546A" w:themeColor="text2"/>
              </w:rPr>
              <w:t xml:space="preserve"># of people benefited from improved access to services (a.1.4) </w:t>
            </w:r>
          </w:p>
        </w:tc>
        <w:tc>
          <w:tcPr>
            <w:tcW w:w="2070" w:type="dxa"/>
            <w:vAlign w:val="center"/>
          </w:tcPr>
          <w:p w14:paraId="5BBF4C65" w14:textId="77777777" w:rsidR="001335C0" w:rsidRPr="006D58E0" w:rsidRDefault="001335C0" w:rsidP="007A0904">
            <w:pPr>
              <w:widowControl w:val="0"/>
              <w:spacing w:after="0"/>
              <w:jc w:val="left"/>
              <w:rPr>
                <w:color w:val="44546A" w:themeColor="text2"/>
              </w:rPr>
            </w:pPr>
            <w:r w:rsidRPr="006D58E0">
              <w:rPr>
                <w:color w:val="44546A" w:themeColor="text2"/>
              </w:rPr>
              <w:t>Project monitoring</w:t>
            </w:r>
          </w:p>
        </w:tc>
        <w:tc>
          <w:tcPr>
            <w:tcW w:w="1500" w:type="dxa"/>
            <w:shd w:val="clear" w:color="auto" w:fill="auto"/>
            <w:vAlign w:val="center"/>
          </w:tcPr>
          <w:p w14:paraId="54E2A890" w14:textId="77777777" w:rsidR="001335C0" w:rsidRPr="006D58E0"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16698F68" w14:textId="77777777" w:rsidR="001335C0" w:rsidRPr="006D58E0"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6AAF3C41" w14:textId="77777777" w:rsidR="001335C0" w:rsidRPr="006D58E0" w:rsidRDefault="00D00AF9" w:rsidP="00805A1E">
            <w:pPr>
              <w:pStyle w:val="Header"/>
              <w:widowControl w:val="0"/>
              <w:spacing w:after="0"/>
              <w:jc w:val="center"/>
              <w:rPr>
                <w:color w:val="44546A" w:themeColor="text2"/>
              </w:rPr>
            </w:pPr>
            <w:r>
              <w:rPr>
                <w:color w:val="44546A" w:themeColor="text2"/>
              </w:rPr>
              <w:t>2000</w:t>
            </w:r>
          </w:p>
        </w:tc>
        <w:tc>
          <w:tcPr>
            <w:tcW w:w="2160" w:type="dxa"/>
            <w:vAlign w:val="center"/>
          </w:tcPr>
          <w:p w14:paraId="5FA781A6" w14:textId="77777777" w:rsidR="001335C0" w:rsidRPr="006D58E0" w:rsidDel="00BD7C58" w:rsidRDefault="001335C0" w:rsidP="001335C0">
            <w:pPr>
              <w:widowControl w:val="0"/>
              <w:jc w:val="left"/>
              <w:rPr>
                <w:color w:val="44546A" w:themeColor="text2"/>
              </w:rPr>
            </w:pPr>
          </w:p>
        </w:tc>
      </w:tr>
      <w:tr w:rsidR="006D58E0" w:rsidRPr="006D58E0" w14:paraId="69E5A7E8" w14:textId="77777777" w:rsidTr="00805A1E">
        <w:trPr>
          <w:trHeight w:val="432"/>
        </w:trPr>
        <w:tc>
          <w:tcPr>
            <w:tcW w:w="2047" w:type="dxa"/>
            <w:vMerge/>
          </w:tcPr>
          <w:p w14:paraId="1512F8E4" w14:textId="77777777" w:rsidR="001335C0" w:rsidRPr="006D58E0" w:rsidRDefault="001335C0" w:rsidP="001335C0">
            <w:pPr>
              <w:widowControl w:val="0"/>
              <w:jc w:val="left"/>
              <w:rPr>
                <w:color w:val="44546A" w:themeColor="text2"/>
              </w:rPr>
            </w:pPr>
          </w:p>
        </w:tc>
        <w:tc>
          <w:tcPr>
            <w:tcW w:w="4230" w:type="dxa"/>
            <w:vAlign w:val="center"/>
          </w:tcPr>
          <w:p w14:paraId="13E30E95" w14:textId="77777777" w:rsidR="001335C0" w:rsidRPr="006D58E0" w:rsidRDefault="001335C0" w:rsidP="001335C0">
            <w:pPr>
              <w:widowControl w:val="0"/>
              <w:spacing w:after="0"/>
              <w:jc w:val="left"/>
              <w:rPr>
                <w:color w:val="44546A" w:themeColor="text2"/>
                <w:sz w:val="21"/>
                <w:szCs w:val="21"/>
              </w:rPr>
            </w:pPr>
            <w:r w:rsidRPr="006D58E0">
              <w:rPr>
                <w:bCs/>
                <w:color w:val="44546A" w:themeColor="text2"/>
              </w:rPr>
              <w:t xml:space="preserve"># of local disputes resolved </w:t>
            </w:r>
          </w:p>
        </w:tc>
        <w:tc>
          <w:tcPr>
            <w:tcW w:w="2070" w:type="dxa"/>
            <w:vAlign w:val="center"/>
          </w:tcPr>
          <w:p w14:paraId="08B3361C" w14:textId="77777777" w:rsidR="001335C0" w:rsidRPr="006D58E0" w:rsidRDefault="001335C0" w:rsidP="007A0904">
            <w:pPr>
              <w:widowControl w:val="0"/>
              <w:spacing w:after="0"/>
              <w:jc w:val="left"/>
              <w:rPr>
                <w:color w:val="44546A" w:themeColor="text2"/>
              </w:rPr>
            </w:pPr>
            <w:r w:rsidRPr="006D58E0">
              <w:rPr>
                <w:color w:val="44546A" w:themeColor="text2"/>
              </w:rPr>
              <w:t>Project monitoring</w:t>
            </w:r>
          </w:p>
        </w:tc>
        <w:tc>
          <w:tcPr>
            <w:tcW w:w="1500" w:type="dxa"/>
            <w:shd w:val="clear" w:color="auto" w:fill="auto"/>
            <w:vAlign w:val="center"/>
          </w:tcPr>
          <w:p w14:paraId="5E2F8AB0" w14:textId="77777777" w:rsidR="001335C0" w:rsidRPr="006D58E0"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60E87CD1" w14:textId="77777777" w:rsidR="001335C0" w:rsidRPr="006D58E0"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520959EE" w14:textId="77777777" w:rsidR="001335C0" w:rsidRPr="006D58E0" w:rsidRDefault="00D00AF9" w:rsidP="00805A1E">
            <w:pPr>
              <w:pStyle w:val="Header"/>
              <w:widowControl w:val="0"/>
              <w:spacing w:after="0"/>
              <w:jc w:val="center"/>
              <w:rPr>
                <w:color w:val="44546A" w:themeColor="text2"/>
              </w:rPr>
            </w:pPr>
            <w:r>
              <w:rPr>
                <w:color w:val="44546A" w:themeColor="text2"/>
              </w:rPr>
              <w:t>25</w:t>
            </w:r>
          </w:p>
        </w:tc>
        <w:tc>
          <w:tcPr>
            <w:tcW w:w="2160" w:type="dxa"/>
            <w:vAlign w:val="center"/>
          </w:tcPr>
          <w:p w14:paraId="4BCBF0E7" w14:textId="77777777" w:rsidR="001335C0" w:rsidRPr="006D58E0" w:rsidDel="00BD7C58" w:rsidRDefault="001335C0" w:rsidP="001335C0">
            <w:pPr>
              <w:widowControl w:val="0"/>
              <w:jc w:val="left"/>
              <w:rPr>
                <w:color w:val="44546A" w:themeColor="text2"/>
              </w:rPr>
            </w:pPr>
          </w:p>
        </w:tc>
      </w:tr>
      <w:tr w:rsidR="006D58E0" w:rsidRPr="006D58E0" w14:paraId="4E30C107" w14:textId="77777777" w:rsidTr="00805A1E">
        <w:trPr>
          <w:trHeight w:val="432"/>
        </w:trPr>
        <w:tc>
          <w:tcPr>
            <w:tcW w:w="2047" w:type="dxa"/>
            <w:vMerge/>
          </w:tcPr>
          <w:p w14:paraId="2A674EE4" w14:textId="77777777" w:rsidR="001335C0" w:rsidRPr="006D58E0" w:rsidRDefault="001335C0" w:rsidP="001335C0">
            <w:pPr>
              <w:widowControl w:val="0"/>
              <w:jc w:val="left"/>
              <w:rPr>
                <w:color w:val="44546A" w:themeColor="text2"/>
              </w:rPr>
            </w:pPr>
          </w:p>
        </w:tc>
        <w:tc>
          <w:tcPr>
            <w:tcW w:w="4230" w:type="dxa"/>
            <w:vAlign w:val="center"/>
          </w:tcPr>
          <w:p w14:paraId="584A51F9" w14:textId="77777777" w:rsidR="001335C0" w:rsidRPr="006D58E0" w:rsidRDefault="001335C0" w:rsidP="001335C0">
            <w:pPr>
              <w:widowControl w:val="0"/>
              <w:spacing w:after="0"/>
              <w:jc w:val="left"/>
              <w:rPr>
                <w:color w:val="44546A" w:themeColor="text2"/>
                <w:sz w:val="21"/>
                <w:szCs w:val="21"/>
              </w:rPr>
            </w:pPr>
            <w:r w:rsidRPr="006D58E0">
              <w:rPr>
                <w:bCs/>
                <w:color w:val="44546A" w:themeColor="text2"/>
              </w:rPr>
              <w:t># of community security initiatives implemented</w:t>
            </w:r>
          </w:p>
        </w:tc>
        <w:tc>
          <w:tcPr>
            <w:tcW w:w="2070" w:type="dxa"/>
            <w:vAlign w:val="center"/>
          </w:tcPr>
          <w:p w14:paraId="3637B2CC" w14:textId="77777777" w:rsidR="001335C0" w:rsidRPr="006D58E0" w:rsidRDefault="001335C0" w:rsidP="007A0904">
            <w:pPr>
              <w:widowControl w:val="0"/>
              <w:spacing w:after="0"/>
              <w:jc w:val="left"/>
              <w:rPr>
                <w:color w:val="44546A" w:themeColor="text2"/>
              </w:rPr>
            </w:pPr>
            <w:r w:rsidRPr="006D58E0">
              <w:rPr>
                <w:color w:val="44546A" w:themeColor="text2"/>
              </w:rPr>
              <w:t>Project monitoring</w:t>
            </w:r>
          </w:p>
        </w:tc>
        <w:tc>
          <w:tcPr>
            <w:tcW w:w="1500" w:type="dxa"/>
            <w:shd w:val="clear" w:color="auto" w:fill="auto"/>
            <w:vAlign w:val="center"/>
          </w:tcPr>
          <w:p w14:paraId="11D300D2" w14:textId="77777777" w:rsidR="001335C0" w:rsidRPr="006D58E0"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66D3416B" w14:textId="77777777" w:rsidR="001335C0" w:rsidRPr="006D58E0"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51818A80" w14:textId="77777777" w:rsidR="001335C0" w:rsidRPr="006D58E0" w:rsidRDefault="00D00AF9" w:rsidP="00805A1E">
            <w:pPr>
              <w:pStyle w:val="Header"/>
              <w:widowControl w:val="0"/>
              <w:spacing w:after="0"/>
              <w:jc w:val="center"/>
              <w:rPr>
                <w:color w:val="44546A" w:themeColor="text2"/>
              </w:rPr>
            </w:pPr>
            <w:r>
              <w:rPr>
                <w:color w:val="44546A" w:themeColor="text2"/>
              </w:rPr>
              <w:t>3</w:t>
            </w:r>
          </w:p>
        </w:tc>
        <w:tc>
          <w:tcPr>
            <w:tcW w:w="2160" w:type="dxa"/>
            <w:vAlign w:val="center"/>
          </w:tcPr>
          <w:p w14:paraId="71AB282A" w14:textId="77777777" w:rsidR="001335C0" w:rsidRPr="006D58E0" w:rsidDel="00BD7C58" w:rsidRDefault="001335C0" w:rsidP="001335C0">
            <w:pPr>
              <w:widowControl w:val="0"/>
              <w:jc w:val="left"/>
              <w:rPr>
                <w:color w:val="44546A" w:themeColor="text2"/>
              </w:rPr>
            </w:pPr>
          </w:p>
        </w:tc>
      </w:tr>
      <w:tr w:rsidR="006D58E0" w:rsidRPr="006D58E0" w14:paraId="74885E57" w14:textId="77777777" w:rsidTr="00805A1E">
        <w:trPr>
          <w:trHeight w:val="537"/>
        </w:trPr>
        <w:tc>
          <w:tcPr>
            <w:tcW w:w="2047" w:type="dxa"/>
            <w:vMerge w:val="restart"/>
          </w:tcPr>
          <w:p w14:paraId="3F6A076E" w14:textId="77777777" w:rsidR="001335C0" w:rsidRPr="006D58E0" w:rsidRDefault="001335C0" w:rsidP="001335C0">
            <w:pPr>
              <w:jc w:val="left"/>
              <w:rPr>
                <w:color w:val="44546A" w:themeColor="text2"/>
              </w:rPr>
            </w:pPr>
            <w:r w:rsidRPr="006D58E0">
              <w:rPr>
                <w:color w:val="44546A" w:themeColor="text2"/>
              </w:rPr>
              <w:lastRenderedPageBreak/>
              <w:t>OUTPUT 2:   Local social and economic recovery and socio-economic support to vulnerable population enhanced</w:t>
            </w:r>
          </w:p>
          <w:p w14:paraId="61ABD14A" w14:textId="77777777" w:rsidR="001335C0" w:rsidRPr="006D58E0" w:rsidRDefault="001335C0" w:rsidP="001335C0">
            <w:pPr>
              <w:widowControl w:val="0"/>
              <w:jc w:val="left"/>
              <w:rPr>
                <w:color w:val="44546A" w:themeColor="text2"/>
              </w:rPr>
            </w:pPr>
          </w:p>
        </w:tc>
        <w:tc>
          <w:tcPr>
            <w:tcW w:w="4230" w:type="dxa"/>
            <w:vAlign w:val="center"/>
          </w:tcPr>
          <w:p w14:paraId="1788E4EB" w14:textId="77777777" w:rsidR="001335C0" w:rsidRPr="006D58E0" w:rsidRDefault="001335C0" w:rsidP="001335C0">
            <w:pPr>
              <w:widowControl w:val="0"/>
              <w:spacing w:after="0"/>
              <w:jc w:val="left"/>
              <w:rPr>
                <w:color w:val="44546A" w:themeColor="text2"/>
                <w:sz w:val="21"/>
                <w:szCs w:val="21"/>
              </w:rPr>
            </w:pPr>
            <w:r w:rsidRPr="006D58E0">
              <w:rPr>
                <w:bCs/>
                <w:color w:val="44546A" w:themeColor="text2"/>
              </w:rPr>
              <w:t xml:space="preserve"># of productive assets replaced/distributed </w:t>
            </w:r>
          </w:p>
        </w:tc>
        <w:tc>
          <w:tcPr>
            <w:tcW w:w="2070" w:type="dxa"/>
            <w:vAlign w:val="center"/>
          </w:tcPr>
          <w:p w14:paraId="79C2C776" w14:textId="77777777" w:rsidR="001335C0" w:rsidRPr="006D58E0" w:rsidDel="00A84123" w:rsidRDefault="001335C0" w:rsidP="007A0904">
            <w:pPr>
              <w:widowControl w:val="0"/>
              <w:spacing w:after="0"/>
              <w:jc w:val="center"/>
              <w:rPr>
                <w:color w:val="44546A" w:themeColor="text2"/>
              </w:rPr>
            </w:pPr>
            <w:r w:rsidRPr="006D58E0">
              <w:rPr>
                <w:color w:val="44546A" w:themeColor="text2"/>
              </w:rPr>
              <w:t>Project monitoring</w:t>
            </w:r>
          </w:p>
        </w:tc>
        <w:tc>
          <w:tcPr>
            <w:tcW w:w="1500" w:type="dxa"/>
            <w:shd w:val="clear" w:color="auto" w:fill="auto"/>
            <w:vAlign w:val="center"/>
          </w:tcPr>
          <w:p w14:paraId="406AEDA2"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612B2BC1"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503A6507" w14:textId="77777777" w:rsidR="001335C0" w:rsidRPr="006D58E0" w:rsidDel="00BD7C58" w:rsidRDefault="00D72AC1" w:rsidP="00805A1E">
            <w:pPr>
              <w:pStyle w:val="Header"/>
              <w:widowControl w:val="0"/>
              <w:spacing w:after="0"/>
              <w:jc w:val="center"/>
              <w:rPr>
                <w:color w:val="44546A" w:themeColor="text2"/>
              </w:rPr>
            </w:pPr>
            <w:r>
              <w:rPr>
                <w:color w:val="44546A" w:themeColor="text2"/>
              </w:rPr>
              <w:t>100</w:t>
            </w:r>
          </w:p>
        </w:tc>
        <w:tc>
          <w:tcPr>
            <w:tcW w:w="2160" w:type="dxa"/>
            <w:vAlign w:val="center"/>
          </w:tcPr>
          <w:p w14:paraId="6B42962E" w14:textId="77777777" w:rsidR="001335C0" w:rsidRPr="006D58E0" w:rsidRDefault="001335C0" w:rsidP="001335C0">
            <w:pPr>
              <w:widowControl w:val="0"/>
              <w:jc w:val="center"/>
              <w:rPr>
                <w:color w:val="44546A" w:themeColor="text2"/>
              </w:rPr>
            </w:pPr>
          </w:p>
        </w:tc>
      </w:tr>
      <w:tr w:rsidR="006D58E0" w:rsidRPr="006D58E0" w14:paraId="47B1C212" w14:textId="77777777" w:rsidTr="00805A1E">
        <w:trPr>
          <w:trHeight w:val="537"/>
        </w:trPr>
        <w:tc>
          <w:tcPr>
            <w:tcW w:w="2047" w:type="dxa"/>
            <w:vMerge/>
          </w:tcPr>
          <w:p w14:paraId="2E9824B8" w14:textId="77777777" w:rsidR="001335C0" w:rsidRPr="006D58E0" w:rsidRDefault="001335C0" w:rsidP="001335C0">
            <w:pPr>
              <w:widowControl w:val="0"/>
              <w:rPr>
                <w:color w:val="44546A" w:themeColor="text2"/>
              </w:rPr>
            </w:pPr>
          </w:p>
        </w:tc>
        <w:tc>
          <w:tcPr>
            <w:tcW w:w="4230" w:type="dxa"/>
            <w:vAlign w:val="center"/>
          </w:tcPr>
          <w:p w14:paraId="1DC57D17" w14:textId="77777777" w:rsidR="001335C0" w:rsidRPr="006D58E0" w:rsidRDefault="001335C0" w:rsidP="001335C0">
            <w:pPr>
              <w:widowControl w:val="0"/>
              <w:spacing w:after="0"/>
              <w:jc w:val="left"/>
              <w:rPr>
                <w:color w:val="44546A" w:themeColor="text2"/>
                <w:sz w:val="21"/>
                <w:szCs w:val="21"/>
              </w:rPr>
            </w:pPr>
            <w:r w:rsidRPr="006D58E0">
              <w:rPr>
                <w:bCs/>
                <w:color w:val="44546A" w:themeColor="text2"/>
              </w:rPr>
              <w:t xml:space="preserve"># of </w:t>
            </w:r>
            <w:r w:rsidR="00D72AC1">
              <w:rPr>
                <w:bCs/>
                <w:color w:val="44546A" w:themeColor="text2"/>
              </w:rPr>
              <w:t xml:space="preserve">people (businesses) provided with business development services </w:t>
            </w:r>
          </w:p>
        </w:tc>
        <w:tc>
          <w:tcPr>
            <w:tcW w:w="2070" w:type="dxa"/>
            <w:vAlign w:val="center"/>
          </w:tcPr>
          <w:p w14:paraId="3C5C9174" w14:textId="77777777" w:rsidR="001335C0" w:rsidRPr="006D58E0" w:rsidDel="00A84123" w:rsidRDefault="001335C0" w:rsidP="007A0904">
            <w:pPr>
              <w:widowControl w:val="0"/>
              <w:spacing w:after="0"/>
              <w:jc w:val="center"/>
              <w:rPr>
                <w:color w:val="44546A" w:themeColor="text2"/>
              </w:rPr>
            </w:pPr>
            <w:r w:rsidRPr="006D58E0">
              <w:rPr>
                <w:color w:val="44546A" w:themeColor="text2"/>
              </w:rPr>
              <w:t>Project monitoring</w:t>
            </w:r>
          </w:p>
        </w:tc>
        <w:tc>
          <w:tcPr>
            <w:tcW w:w="1500" w:type="dxa"/>
            <w:shd w:val="clear" w:color="auto" w:fill="auto"/>
            <w:vAlign w:val="center"/>
          </w:tcPr>
          <w:p w14:paraId="4644EE86"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5D7F6D49"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7C9064DB" w14:textId="77777777" w:rsidR="001335C0" w:rsidRPr="006D58E0" w:rsidRDefault="00D72AC1" w:rsidP="00805A1E">
            <w:pPr>
              <w:pStyle w:val="Header"/>
              <w:widowControl w:val="0"/>
              <w:spacing w:after="0"/>
              <w:jc w:val="center"/>
              <w:rPr>
                <w:color w:val="44546A" w:themeColor="text2"/>
              </w:rPr>
            </w:pPr>
            <w:r>
              <w:rPr>
                <w:color w:val="44546A" w:themeColor="text2"/>
              </w:rPr>
              <w:t>100</w:t>
            </w:r>
          </w:p>
        </w:tc>
        <w:tc>
          <w:tcPr>
            <w:tcW w:w="2160" w:type="dxa"/>
            <w:vAlign w:val="center"/>
          </w:tcPr>
          <w:p w14:paraId="4A7A0F82" w14:textId="77777777" w:rsidR="001335C0" w:rsidRPr="006D58E0" w:rsidDel="00BD7C58" w:rsidRDefault="001335C0" w:rsidP="001335C0">
            <w:pPr>
              <w:widowControl w:val="0"/>
              <w:jc w:val="center"/>
              <w:rPr>
                <w:color w:val="44546A" w:themeColor="text2"/>
              </w:rPr>
            </w:pPr>
          </w:p>
        </w:tc>
      </w:tr>
      <w:tr w:rsidR="006D58E0" w:rsidRPr="006D58E0" w14:paraId="058BFF2A" w14:textId="77777777" w:rsidTr="00805A1E">
        <w:trPr>
          <w:trHeight w:val="537"/>
        </w:trPr>
        <w:tc>
          <w:tcPr>
            <w:tcW w:w="2047" w:type="dxa"/>
            <w:vMerge/>
          </w:tcPr>
          <w:p w14:paraId="096F1033" w14:textId="77777777" w:rsidR="001335C0" w:rsidRPr="006D58E0" w:rsidRDefault="001335C0" w:rsidP="001335C0">
            <w:pPr>
              <w:widowControl w:val="0"/>
              <w:rPr>
                <w:color w:val="44546A" w:themeColor="text2"/>
              </w:rPr>
            </w:pPr>
          </w:p>
        </w:tc>
        <w:tc>
          <w:tcPr>
            <w:tcW w:w="4230" w:type="dxa"/>
            <w:vAlign w:val="center"/>
          </w:tcPr>
          <w:p w14:paraId="04CD17F9" w14:textId="77777777" w:rsidR="001335C0" w:rsidRPr="006D58E0" w:rsidRDefault="001335C0" w:rsidP="001335C0">
            <w:pPr>
              <w:widowControl w:val="0"/>
              <w:spacing w:after="0"/>
              <w:jc w:val="left"/>
              <w:rPr>
                <w:color w:val="44546A" w:themeColor="text2"/>
                <w:sz w:val="21"/>
                <w:szCs w:val="21"/>
              </w:rPr>
            </w:pPr>
            <w:r w:rsidRPr="006D58E0">
              <w:rPr>
                <w:bCs/>
                <w:color w:val="44546A" w:themeColor="text2"/>
              </w:rPr>
              <w:t xml:space="preserve"># of people receiving vocational </w:t>
            </w:r>
            <w:r w:rsidR="00D72AC1">
              <w:rPr>
                <w:bCs/>
                <w:color w:val="44546A" w:themeColor="text2"/>
              </w:rPr>
              <w:t xml:space="preserve">and skills </w:t>
            </w:r>
            <w:r w:rsidRPr="006D58E0">
              <w:rPr>
                <w:bCs/>
                <w:color w:val="44546A" w:themeColor="text2"/>
              </w:rPr>
              <w:t>training</w:t>
            </w:r>
            <w:r w:rsidR="00D72AC1">
              <w:rPr>
                <w:bCs/>
                <w:color w:val="44546A" w:themeColor="text2"/>
              </w:rPr>
              <w:t xml:space="preserve">, or employment services </w:t>
            </w:r>
          </w:p>
        </w:tc>
        <w:tc>
          <w:tcPr>
            <w:tcW w:w="2070" w:type="dxa"/>
            <w:vAlign w:val="center"/>
          </w:tcPr>
          <w:p w14:paraId="4B1D5BB6" w14:textId="77777777" w:rsidR="001335C0" w:rsidRPr="006D58E0" w:rsidDel="00A84123" w:rsidRDefault="001335C0" w:rsidP="007A0904">
            <w:pPr>
              <w:widowControl w:val="0"/>
              <w:spacing w:after="0"/>
              <w:jc w:val="center"/>
              <w:rPr>
                <w:color w:val="44546A" w:themeColor="text2"/>
              </w:rPr>
            </w:pPr>
            <w:r w:rsidRPr="006D58E0">
              <w:rPr>
                <w:color w:val="44546A" w:themeColor="text2"/>
              </w:rPr>
              <w:t>Project monitoring</w:t>
            </w:r>
          </w:p>
        </w:tc>
        <w:tc>
          <w:tcPr>
            <w:tcW w:w="1500" w:type="dxa"/>
            <w:shd w:val="clear" w:color="auto" w:fill="auto"/>
            <w:vAlign w:val="center"/>
          </w:tcPr>
          <w:p w14:paraId="40542E0F"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7877C039"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2516558D" w14:textId="77777777" w:rsidR="001335C0" w:rsidRPr="006D58E0" w:rsidRDefault="00E37528" w:rsidP="00805A1E">
            <w:pPr>
              <w:pStyle w:val="Header"/>
              <w:widowControl w:val="0"/>
              <w:spacing w:after="0"/>
              <w:jc w:val="center"/>
              <w:rPr>
                <w:color w:val="44546A" w:themeColor="text2"/>
              </w:rPr>
            </w:pPr>
            <w:r>
              <w:rPr>
                <w:color w:val="44546A" w:themeColor="text2"/>
              </w:rPr>
              <w:t>15</w:t>
            </w:r>
            <w:r w:rsidR="00D72AC1">
              <w:rPr>
                <w:color w:val="44546A" w:themeColor="text2"/>
              </w:rPr>
              <w:t>0</w:t>
            </w:r>
          </w:p>
        </w:tc>
        <w:tc>
          <w:tcPr>
            <w:tcW w:w="2160" w:type="dxa"/>
            <w:vAlign w:val="center"/>
          </w:tcPr>
          <w:p w14:paraId="64DCCC06" w14:textId="77777777" w:rsidR="001335C0" w:rsidRPr="006D58E0" w:rsidRDefault="001335C0" w:rsidP="001335C0">
            <w:pPr>
              <w:widowControl w:val="0"/>
              <w:jc w:val="center"/>
              <w:rPr>
                <w:color w:val="44546A" w:themeColor="text2"/>
              </w:rPr>
            </w:pPr>
          </w:p>
        </w:tc>
      </w:tr>
      <w:tr w:rsidR="006D58E0" w:rsidRPr="006D58E0" w14:paraId="27925AC1" w14:textId="77777777" w:rsidTr="00805A1E">
        <w:trPr>
          <w:trHeight w:val="537"/>
        </w:trPr>
        <w:tc>
          <w:tcPr>
            <w:tcW w:w="2047" w:type="dxa"/>
            <w:vMerge/>
          </w:tcPr>
          <w:p w14:paraId="66C8A0D5" w14:textId="77777777" w:rsidR="001335C0" w:rsidRPr="006D58E0" w:rsidRDefault="001335C0" w:rsidP="001335C0">
            <w:pPr>
              <w:widowControl w:val="0"/>
              <w:rPr>
                <w:color w:val="44546A" w:themeColor="text2"/>
              </w:rPr>
            </w:pPr>
          </w:p>
        </w:tc>
        <w:tc>
          <w:tcPr>
            <w:tcW w:w="4230" w:type="dxa"/>
            <w:vAlign w:val="center"/>
          </w:tcPr>
          <w:p w14:paraId="39CEFC85" w14:textId="77777777" w:rsidR="001335C0" w:rsidRPr="006D58E0" w:rsidRDefault="001335C0" w:rsidP="001335C0">
            <w:pPr>
              <w:widowControl w:val="0"/>
              <w:spacing w:after="0"/>
              <w:jc w:val="left"/>
              <w:rPr>
                <w:color w:val="44546A" w:themeColor="text2"/>
                <w:sz w:val="21"/>
                <w:szCs w:val="21"/>
              </w:rPr>
            </w:pPr>
            <w:r w:rsidRPr="006D58E0">
              <w:rPr>
                <w:bCs/>
                <w:color w:val="44546A" w:themeColor="text2"/>
              </w:rPr>
              <w:t># of social cohesion initiatives implemented</w:t>
            </w:r>
          </w:p>
        </w:tc>
        <w:tc>
          <w:tcPr>
            <w:tcW w:w="2070" w:type="dxa"/>
            <w:vAlign w:val="center"/>
          </w:tcPr>
          <w:p w14:paraId="54BA5ECB" w14:textId="77777777" w:rsidR="001335C0" w:rsidRPr="006D58E0" w:rsidDel="00A84123" w:rsidRDefault="001335C0" w:rsidP="007A0904">
            <w:pPr>
              <w:widowControl w:val="0"/>
              <w:spacing w:after="0"/>
              <w:jc w:val="center"/>
              <w:rPr>
                <w:color w:val="44546A" w:themeColor="text2"/>
              </w:rPr>
            </w:pPr>
            <w:r w:rsidRPr="006D58E0">
              <w:rPr>
                <w:color w:val="44546A" w:themeColor="text2"/>
              </w:rPr>
              <w:t>Project monitoring</w:t>
            </w:r>
          </w:p>
        </w:tc>
        <w:tc>
          <w:tcPr>
            <w:tcW w:w="1500" w:type="dxa"/>
            <w:shd w:val="clear" w:color="auto" w:fill="auto"/>
            <w:vAlign w:val="center"/>
          </w:tcPr>
          <w:p w14:paraId="0CD381D8"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2928E4C2"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20DC9D2D" w14:textId="77777777" w:rsidR="001335C0" w:rsidRPr="006D58E0" w:rsidRDefault="00172308" w:rsidP="00805A1E">
            <w:pPr>
              <w:pStyle w:val="Header"/>
              <w:widowControl w:val="0"/>
              <w:spacing w:after="0"/>
              <w:jc w:val="center"/>
              <w:rPr>
                <w:color w:val="44546A" w:themeColor="text2"/>
              </w:rPr>
            </w:pPr>
            <w:r>
              <w:rPr>
                <w:color w:val="44546A" w:themeColor="text2"/>
              </w:rPr>
              <w:t>10</w:t>
            </w:r>
          </w:p>
        </w:tc>
        <w:tc>
          <w:tcPr>
            <w:tcW w:w="2160" w:type="dxa"/>
            <w:vAlign w:val="center"/>
          </w:tcPr>
          <w:p w14:paraId="4A8691C0" w14:textId="77777777" w:rsidR="001335C0" w:rsidRPr="006D58E0" w:rsidRDefault="001335C0" w:rsidP="001335C0">
            <w:pPr>
              <w:widowControl w:val="0"/>
              <w:jc w:val="center"/>
              <w:rPr>
                <w:color w:val="44546A" w:themeColor="text2"/>
              </w:rPr>
            </w:pPr>
          </w:p>
        </w:tc>
      </w:tr>
      <w:tr w:rsidR="006D58E0" w:rsidRPr="006D58E0" w14:paraId="2E61D68D" w14:textId="77777777" w:rsidTr="00805A1E">
        <w:trPr>
          <w:trHeight w:val="537"/>
        </w:trPr>
        <w:tc>
          <w:tcPr>
            <w:tcW w:w="2047" w:type="dxa"/>
            <w:vMerge/>
          </w:tcPr>
          <w:p w14:paraId="34B05616" w14:textId="77777777" w:rsidR="001335C0" w:rsidRPr="006D58E0" w:rsidRDefault="001335C0" w:rsidP="001335C0">
            <w:pPr>
              <w:widowControl w:val="0"/>
              <w:rPr>
                <w:color w:val="44546A" w:themeColor="text2"/>
              </w:rPr>
            </w:pPr>
          </w:p>
        </w:tc>
        <w:tc>
          <w:tcPr>
            <w:tcW w:w="4230" w:type="dxa"/>
            <w:vAlign w:val="center"/>
          </w:tcPr>
          <w:p w14:paraId="6BE357C4" w14:textId="77777777" w:rsidR="001335C0" w:rsidRPr="006D58E0" w:rsidRDefault="001335C0" w:rsidP="001335C0">
            <w:pPr>
              <w:widowControl w:val="0"/>
              <w:spacing w:after="0"/>
              <w:jc w:val="left"/>
              <w:rPr>
                <w:color w:val="44546A" w:themeColor="text2"/>
                <w:sz w:val="21"/>
                <w:szCs w:val="21"/>
              </w:rPr>
            </w:pPr>
            <w:r w:rsidRPr="006D58E0">
              <w:rPr>
                <w:bCs/>
                <w:color w:val="44546A" w:themeColor="text2"/>
              </w:rPr>
              <w:t xml:space="preserve"># of participants in social cohesion activities </w:t>
            </w:r>
          </w:p>
        </w:tc>
        <w:tc>
          <w:tcPr>
            <w:tcW w:w="2070" w:type="dxa"/>
            <w:vAlign w:val="center"/>
          </w:tcPr>
          <w:p w14:paraId="0BAAE8E0" w14:textId="77777777" w:rsidR="001335C0" w:rsidRPr="006D58E0" w:rsidDel="00A84123" w:rsidRDefault="001335C0" w:rsidP="007A0904">
            <w:pPr>
              <w:widowControl w:val="0"/>
              <w:spacing w:after="0"/>
              <w:jc w:val="center"/>
              <w:rPr>
                <w:color w:val="44546A" w:themeColor="text2"/>
              </w:rPr>
            </w:pPr>
            <w:r w:rsidRPr="006D58E0">
              <w:rPr>
                <w:color w:val="44546A" w:themeColor="text2"/>
              </w:rPr>
              <w:t>Project monitoring</w:t>
            </w:r>
          </w:p>
        </w:tc>
        <w:tc>
          <w:tcPr>
            <w:tcW w:w="1500" w:type="dxa"/>
            <w:shd w:val="clear" w:color="auto" w:fill="auto"/>
            <w:vAlign w:val="center"/>
          </w:tcPr>
          <w:p w14:paraId="36B497CB"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493005FC"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52627A13" w14:textId="77777777" w:rsidR="001335C0" w:rsidRPr="006D58E0" w:rsidRDefault="00D00AF9" w:rsidP="00805A1E">
            <w:pPr>
              <w:pStyle w:val="Header"/>
              <w:widowControl w:val="0"/>
              <w:spacing w:after="0"/>
              <w:jc w:val="center"/>
              <w:rPr>
                <w:color w:val="44546A" w:themeColor="text2"/>
              </w:rPr>
            </w:pPr>
            <w:r>
              <w:rPr>
                <w:color w:val="44546A" w:themeColor="text2"/>
              </w:rPr>
              <w:t>2500</w:t>
            </w:r>
          </w:p>
        </w:tc>
        <w:tc>
          <w:tcPr>
            <w:tcW w:w="2160" w:type="dxa"/>
            <w:vAlign w:val="center"/>
          </w:tcPr>
          <w:p w14:paraId="26F20977" w14:textId="77777777" w:rsidR="001335C0" w:rsidRPr="006D58E0" w:rsidRDefault="001335C0" w:rsidP="001335C0">
            <w:pPr>
              <w:widowControl w:val="0"/>
              <w:jc w:val="center"/>
              <w:rPr>
                <w:color w:val="44546A" w:themeColor="text2"/>
              </w:rPr>
            </w:pPr>
          </w:p>
        </w:tc>
      </w:tr>
      <w:tr w:rsidR="006D58E0" w:rsidRPr="006D58E0" w14:paraId="7F897432" w14:textId="77777777" w:rsidTr="00805A1E">
        <w:trPr>
          <w:trHeight w:val="537"/>
        </w:trPr>
        <w:tc>
          <w:tcPr>
            <w:tcW w:w="2047" w:type="dxa"/>
            <w:vMerge/>
          </w:tcPr>
          <w:p w14:paraId="7A709B29" w14:textId="77777777" w:rsidR="001335C0" w:rsidRPr="006D58E0" w:rsidRDefault="001335C0" w:rsidP="001335C0">
            <w:pPr>
              <w:widowControl w:val="0"/>
              <w:rPr>
                <w:color w:val="44546A" w:themeColor="text2"/>
              </w:rPr>
            </w:pPr>
          </w:p>
        </w:tc>
        <w:tc>
          <w:tcPr>
            <w:tcW w:w="4230" w:type="dxa"/>
            <w:vAlign w:val="center"/>
          </w:tcPr>
          <w:p w14:paraId="4CFD8016" w14:textId="77777777" w:rsidR="001335C0" w:rsidRPr="00D94D7D" w:rsidRDefault="001335C0" w:rsidP="001335C0">
            <w:pPr>
              <w:widowControl w:val="0"/>
              <w:spacing w:after="0"/>
              <w:jc w:val="left"/>
              <w:rPr>
                <w:color w:val="44546A" w:themeColor="text2"/>
                <w:sz w:val="21"/>
                <w:szCs w:val="21"/>
              </w:rPr>
            </w:pPr>
            <w:r w:rsidRPr="00D94D7D">
              <w:rPr>
                <w:bCs/>
                <w:color w:val="44546A" w:themeColor="text2"/>
              </w:rPr>
              <w:t xml:space="preserve"># of PWDs receiving disability aids, mobility aids, prosthetics etc. </w:t>
            </w:r>
          </w:p>
        </w:tc>
        <w:tc>
          <w:tcPr>
            <w:tcW w:w="2070" w:type="dxa"/>
            <w:vAlign w:val="center"/>
          </w:tcPr>
          <w:p w14:paraId="3427A023" w14:textId="77777777" w:rsidR="001335C0" w:rsidRPr="00D94D7D" w:rsidRDefault="001335C0" w:rsidP="007A0904">
            <w:pPr>
              <w:widowControl w:val="0"/>
              <w:spacing w:after="0"/>
              <w:jc w:val="center"/>
              <w:rPr>
                <w:color w:val="44546A" w:themeColor="text2"/>
              </w:rPr>
            </w:pPr>
            <w:r w:rsidRPr="00D94D7D">
              <w:rPr>
                <w:color w:val="44546A" w:themeColor="text2"/>
              </w:rPr>
              <w:t>Project monitoring</w:t>
            </w:r>
          </w:p>
        </w:tc>
        <w:tc>
          <w:tcPr>
            <w:tcW w:w="1500" w:type="dxa"/>
            <w:shd w:val="clear" w:color="auto" w:fill="auto"/>
            <w:vAlign w:val="center"/>
          </w:tcPr>
          <w:p w14:paraId="6F3737E1" w14:textId="77777777" w:rsidR="001335C0" w:rsidRPr="00D94D7D" w:rsidRDefault="001335C0" w:rsidP="007A0904">
            <w:pPr>
              <w:pStyle w:val="Header"/>
              <w:widowControl w:val="0"/>
              <w:spacing w:after="0"/>
              <w:jc w:val="center"/>
              <w:rPr>
                <w:color w:val="44546A" w:themeColor="text2"/>
              </w:rPr>
            </w:pPr>
            <w:r w:rsidRPr="00D94D7D">
              <w:rPr>
                <w:color w:val="44546A" w:themeColor="text2"/>
              </w:rPr>
              <w:t>0</w:t>
            </w:r>
          </w:p>
        </w:tc>
        <w:tc>
          <w:tcPr>
            <w:tcW w:w="1470" w:type="dxa"/>
            <w:vAlign w:val="center"/>
          </w:tcPr>
          <w:p w14:paraId="3467926C" w14:textId="77777777" w:rsidR="001335C0" w:rsidRPr="006D58E0"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0469116E" w14:textId="77777777" w:rsidR="001335C0" w:rsidRPr="006D58E0" w:rsidRDefault="001603D2" w:rsidP="00805A1E">
            <w:pPr>
              <w:pStyle w:val="Header"/>
              <w:widowControl w:val="0"/>
              <w:spacing w:after="0"/>
              <w:jc w:val="center"/>
              <w:rPr>
                <w:color w:val="44546A" w:themeColor="text2"/>
              </w:rPr>
            </w:pPr>
            <w:r>
              <w:rPr>
                <w:color w:val="44546A" w:themeColor="text2"/>
              </w:rPr>
              <w:t>70</w:t>
            </w:r>
          </w:p>
        </w:tc>
        <w:tc>
          <w:tcPr>
            <w:tcW w:w="2160" w:type="dxa"/>
            <w:vAlign w:val="center"/>
          </w:tcPr>
          <w:p w14:paraId="4DCE546B" w14:textId="77777777" w:rsidR="001335C0" w:rsidRPr="006D58E0" w:rsidRDefault="001335C0" w:rsidP="001335C0">
            <w:pPr>
              <w:widowControl w:val="0"/>
              <w:jc w:val="center"/>
              <w:rPr>
                <w:color w:val="44546A" w:themeColor="text2"/>
              </w:rPr>
            </w:pPr>
          </w:p>
        </w:tc>
      </w:tr>
      <w:tr w:rsidR="006D58E0" w:rsidRPr="006D58E0" w14:paraId="68DF00CD" w14:textId="77777777" w:rsidTr="00805A1E">
        <w:trPr>
          <w:trHeight w:val="537"/>
        </w:trPr>
        <w:tc>
          <w:tcPr>
            <w:tcW w:w="2047" w:type="dxa"/>
            <w:vMerge w:val="restart"/>
          </w:tcPr>
          <w:p w14:paraId="573B8E82" w14:textId="77777777" w:rsidR="001335C0" w:rsidRPr="006D58E0" w:rsidRDefault="001335C0" w:rsidP="001335C0">
            <w:pPr>
              <w:widowControl w:val="0"/>
              <w:jc w:val="left"/>
              <w:rPr>
                <w:color w:val="44546A" w:themeColor="text2"/>
              </w:rPr>
            </w:pPr>
            <w:r w:rsidRPr="006D58E0">
              <w:rPr>
                <w:color w:val="44546A" w:themeColor="text2"/>
              </w:rPr>
              <w:t>OUTPUT 3:  Conflict affected women are holistically supported by reducing gender inequality and promoting women’s empowerment to live dignified life</w:t>
            </w:r>
          </w:p>
        </w:tc>
        <w:tc>
          <w:tcPr>
            <w:tcW w:w="4230" w:type="dxa"/>
            <w:vAlign w:val="center"/>
          </w:tcPr>
          <w:p w14:paraId="22D7043E" w14:textId="77777777" w:rsidR="001335C0" w:rsidRPr="006D58E0" w:rsidRDefault="001335C0" w:rsidP="001335C0">
            <w:pPr>
              <w:widowControl w:val="0"/>
              <w:spacing w:after="0"/>
              <w:jc w:val="left"/>
              <w:rPr>
                <w:color w:val="44546A" w:themeColor="text2"/>
                <w:sz w:val="21"/>
                <w:szCs w:val="21"/>
              </w:rPr>
            </w:pPr>
            <w:r w:rsidRPr="006D58E0">
              <w:rPr>
                <w:color w:val="44546A" w:themeColor="text2"/>
              </w:rPr>
              <w:t># of networks supported</w:t>
            </w:r>
          </w:p>
        </w:tc>
        <w:tc>
          <w:tcPr>
            <w:tcW w:w="2070" w:type="dxa"/>
            <w:vAlign w:val="center"/>
          </w:tcPr>
          <w:p w14:paraId="2DCA9165" w14:textId="77777777" w:rsidR="001335C0" w:rsidRPr="006D58E0" w:rsidDel="00A84123" w:rsidRDefault="001335C0" w:rsidP="007A0904">
            <w:pPr>
              <w:widowControl w:val="0"/>
              <w:spacing w:after="0"/>
              <w:jc w:val="center"/>
              <w:rPr>
                <w:color w:val="44546A" w:themeColor="text2"/>
              </w:rPr>
            </w:pPr>
            <w:r w:rsidRPr="006D58E0">
              <w:rPr>
                <w:color w:val="44546A" w:themeColor="text2"/>
              </w:rPr>
              <w:t>Project monitoring</w:t>
            </w:r>
          </w:p>
        </w:tc>
        <w:tc>
          <w:tcPr>
            <w:tcW w:w="1500" w:type="dxa"/>
            <w:shd w:val="clear" w:color="auto" w:fill="auto"/>
            <w:vAlign w:val="center"/>
          </w:tcPr>
          <w:p w14:paraId="4F38A57C"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4B315F10"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4018BA8F" w14:textId="77777777" w:rsidR="001335C0" w:rsidRPr="006D58E0" w:rsidRDefault="00C8554E" w:rsidP="00805A1E">
            <w:pPr>
              <w:pStyle w:val="Header"/>
              <w:widowControl w:val="0"/>
              <w:spacing w:after="0"/>
              <w:jc w:val="center"/>
              <w:rPr>
                <w:color w:val="44546A" w:themeColor="text2"/>
              </w:rPr>
            </w:pPr>
            <w:r w:rsidRPr="006D58E0">
              <w:rPr>
                <w:color w:val="44546A" w:themeColor="text2"/>
              </w:rPr>
              <w:t>1</w:t>
            </w:r>
          </w:p>
        </w:tc>
        <w:tc>
          <w:tcPr>
            <w:tcW w:w="2160" w:type="dxa"/>
            <w:vAlign w:val="center"/>
          </w:tcPr>
          <w:p w14:paraId="0FB9E04F" w14:textId="77777777" w:rsidR="001335C0" w:rsidRPr="006D58E0" w:rsidRDefault="001335C0" w:rsidP="001335C0">
            <w:pPr>
              <w:widowControl w:val="0"/>
              <w:jc w:val="center"/>
              <w:rPr>
                <w:color w:val="44546A" w:themeColor="text2"/>
              </w:rPr>
            </w:pPr>
          </w:p>
        </w:tc>
      </w:tr>
      <w:tr w:rsidR="006D58E0" w:rsidRPr="006D58E0" w14:paraId="1F4FC869" w14:textId="77777777" w:rsidTr="00805A1E">
        <w:trPr>
          <w:trHeight w:val="537"/>
        </w:trPr>
        <w:tc>
          <w:tcPr>
            <w:tcW w:w="2047" w:type="dxa"/>
            <w:vMerge/>
          </w:tcPr>
          <w:p w14:paraId="4E2EAAF6" w14:textId="77777777" w:rsidR="001335C0" w:rsidRPr="006D58E0" w:rsidRDefault="001335C0" w:rsidP="001335C0">
            <w:pPr>
              <w:widowControl w:val="0"/>
              <w:rPr>
                <w:color w:val="44546A" w:themeColor="text2"/>
              </w:rPr>
            </w:pPr>
          </w:p>
        </w:tc>
        <w:tc>
          <w:tcPr>
            <w:tcW w:w="4230" w:type="dxa"/>
            <w:vAlign w:val="center"/>
          </w:tcPr>
          <w:p w14:paraId="6F618E2F" w14:textId="77777777" w:rsidR="001335C0" w:rsidRPr="006D58E0" w:rsidRDefault="001335C0" w:rsidP="001335C0">
            <w:pPr>
              <w:widowControl w:val="0"/>
              <w:spacing w:after="0"/>
              <w:jc w:val="left"/>
              <w:rPr>
                <w:color w:val="44546A" w:themeColor="text2"/>
                <w:sz w:val="21"/>
                <w:szCs w:val="21"/>
              </w:rPr>
            </w:pPr>
            <w:r w:rsidRPr="006D58E0">
              <w:rPr>
                <w:color w:val="44546A" w:themeColor="text2"/>
              </w:rPr>
              <w:t># of decisions reflected women’s needs and priorities</w:t>
            </w:r>
          </w:p>
        </w:tc>
        <w:tc>
          <w:tcPr>
            <w:tcW w:w="2070" w:type="dxa"/>
            <w:vAlign w:val="center"/>
          </w:tcPr>
          <w:p w14:paraId="0C9893B8" w14:textId="77777777" w:rsidR="001335C0" w:rsidRPr="006D58E0" w:rsidDel="00A84123" w:rsidRDefault="001335C0" w:rsidP="007A0904">
            <w:pPr>
              <w:widowControl w:val="0"/>
              <w:spacing w:after="0"/>
              <w:jc w:val="center"/>
              <w:rPr>
                <w:color w:val="44546A" w:themeColor="text2"/>
              </w:rPr>
            </w:pPr>
            <w:r w:rsidRPr="006D58E0">
              <w:rPr>
                <w:color w:val="44546A" w:themeColor="text2"/>
              </w:rPr>
              <w:t>Project monitoring</w:t>
            </w:r>
          </w:p>
        </w:tc>
        <w:tc>
          <w:tcPr>
            <w:tcW w:w="1500" w:type="dxa"/>
            <w:shd w:val="clear" w:color="auto" w:fill="auto"/>
            <w:vAlign w:val="center"/>
          </w:tcPr>
          <w:p w14:paraId="5467AA06"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27F27A27"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1C44F912" w14:textId="77777777" w:rsidR="001335C0" w:rsidRPr="006D58E0" w:rsidRDefault="00C8554E" w:rsidP="00805A1E">
            <w:pPr>
              <w:pStyle w:val="Header"/>
              <w:widowControl w:val="0"/>
              <w:spacing w:after="0"/>
              <w:jc w:val="center"/>
              <w:rPr>
                <w:color w:val="44546A" w:themeColor="text2"/>
              </w:rPr>
            </w:pPr>
            <w:r w:rsidRPr="006D58E0">
              <w:rPr>
                <w:color w:val="44546A" w:themeColor="text2"/>
              </w:rPr>
              <w:t>10</w:t>
            </w:r>
          </w:p>
        </w:tc>
        <w:tc>
          <w:tcPr>
            <w:tcW w:w="2160" w:type="dxa"/>
            <w:vAlign w:val="center"/>
          </w:tcPr>
          <w:p w14:paraId="1D13E548" w14:textId="77777777" w:rsidR="001335C0" w:rsidRPr="006D58E0" w:rsidRDefault="001335C0" w:rsidP="001335C0">
            <w:pPr>
              <w:widowControl w:val="0"/>
              <w:jc w:val="center"/>
              <w:rPr>
                <w:color w:val="44546A" w:themeColor="text2"/>
              </w:rPr>
            </w:pPr>
          </w:p>
        </w:tc>
      </w:tr>
      <w:tr w:rsidR="006D58E0" w:rsidRPr="006D58E0" w14:paraId="4836C669" w14:textId="77777777" w:rsidTr="00805A1E">
        <w:trPr>
          <w:trHeight w:val="537"/>
        </w:trPr>
        <w:tc>
          <w:tcPr>
            <w:tcW w:w="2047" w:type="dxa"/>
            <w:vMerge/>
          </w:tcPr>
          <w:p w14:paraId="52C82209" w14:textId="77777777" w:rsidR="001335C0" w:rsidRPr="006D58E0" w:rsidRDefault="001335C0" w:rsidP="001335C0">
            <w:pPr>
              <w:widowControl w:val="0"/>
              <w:jc w:val="left"/>
              <w:rPr>
                <w:color w:val="44546A" w:themeColor="text2"/>
              </w:rPr>
            </w:pPr>
          </w:p>
        </w:tc>
        <w:tc>
          <w:tcPr>
            <w:tcW w:w="4230" w:type="dxa"/>
            <w:vAlign w:val="center"/>
          </w:tcPr>
          <w:p w14:paraId="62CE8E75" w14:textId="77777777" w:rsidR="001335C0" w:rsidRPr="006D58E0" w:rsidRDefault="001335C0" w:rsidP="001335C0">
            <w:pPr>
              <w:widowControl w:val="0"/>
              <w:spacing w:after="0"/>
              <w:jc w:val="left"/>
              <w:rPr>
                <w:bCs/>
                <w:color w:val="44546A" w:themeColor="text2"/>
                <w:sz w:val="21"/>
                <w:szCs w:val="21"/>
              </w:rPr>
            </w:pPr>
            <w:r w:rsidRPr="006D58E0">
              <w:rPr>
                <w:color w:val="44546A" w:themeColor="text2"/>
              </w:rPr>
              <w:t># of women benefited from support package</w:t>
            </w:r>
          </w:p>
        </w:tc>
        <w:tc>
          <w:tcPr>
            <w:tcW w:w="2070" w:type="dxa"/>
            <w:vAlign w:val="center"/>
          </w:tcPr>
          <w:p w14:paraId="293BFA84" w14:textId="77777777" w:rsidR="001335C0" w:rsidRPr="006D58E0" w:rsidDel="00A84123" w:rsidRDefault="001335C0" w:rsidP="007A0904">
            <w:pPr>
              <w:widowControl w:val="0"/>
              <w:spacing w:after="0"/>
              <w:jc w:val="center"/>
              <w:rPr>
                <w:color w:val="44546A" w:themeColor="text2"/>
              </w:rPr>
            </w:pPr>
            <w:r w:rsidRPr="006D58E0">
              <w:rPr>
                <w:color w:val="44546A" w:themeColor="text2"/>
              </w:rPr>
              <w:t>Project monitoring</w:t>
            </w:r>
          </w:p>
        </w:tc>
        <w:tc>
          <w:tcPr>
            <w:tcW w:w="1500" w:type="dxa"/>
            <w:shd w:val="clear" w:color="auto" w:fill="auto"/>
            <w:vAlign w:val="center"/>
          </w:tcPr>
          <w:p w14:paraId="7D0675E3"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7BE580CB"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2E8AEB5A" w14:textId="77777777" w:rsidR="001335C0" w:rsidRPr="006D58E0" w:rsidRDefault="00C8554E" w:rsidP="00805A1E">
            <w:pPr>
              <w:pStyle w:val="Header"/>
              <w:widowControl w:val="0"/>
              <w:spacing w:after="0"/>
              <w:jc w:val="center"/>
              <w:rPr>
                <w:color w:val="44546A" w:themeColor="text2"/>
              </w:rPr>
            </w:pPr>
            <w:r w:rsidRPr="006D58E0">
              <w:rPr>
                <w:color w:val="44546A" w:themeColor="text2"/>
              </w:rPr>
              <w:t>50</w:t>
            </w:r>
          </w:p>
        </w:tc>
        <w:tc>
          <w:tcPr>
            <w:tcW w:w="2160" w:type="dxa"/>
            <w:vAlign w:val="center"/>
          </w:tcPr>
          <w:p w14:paraId="22739C10" w14:textId="77777777" w:rsidR="001335C0" w:rsidRPr="006D58E0" w:rsidRDefault="001335C0" w:rsidP="001335C0">
            <w:pPr>
              <w:widowControl w:val="0"/>
              <w:jc w:val="center"/>
              <w:rPr>
                <w:color w:val="44546A" w:themeColor="text2"/>
              </w:rPr>
            </w:pPr>
          </w:p>
        </w:tc>
      </w:tr>
      <w:tr w:rsidR="006D58E0" w:rsidRPr="006D58E0" w14:paraId="091EBEEF" w14:textId="77777777" w:rsidTr="00805A1E">
        <w:trPr>
          <w:trHeight w:val="537"/>
        </w:trPr>
        <w:tc>
          <w:tcPr>
            <w:tcW w:w="2047" w:type="dxa"/>
            <w:vMerge/>
          </w:tcPr>
          <w:p w14:paraId="7866979D" w14:textId="77777777" w:rsidR="001335C0" w:rsidRPr="006D58E0" w:rsidRDefault="001335C0" w:rsidP="001335C0">
            <w:pPr>
              <w:widowControl w:val="0"/>
              <w:rPr>
                <w:color w:val="44546A" w:themeColor="text2"/>
              </w:rPr>
            </w:pPr>
          </w:p>
        </w:tc>
        <w:tc>
          <w:tcPr>
            <w:tcW w:w="4230" w:type="dxa"/>
            <w:vAlign w:val="center"/>
          </w:tcPr>
          <w:p w14:paraId="12D34A57" w14:textId="77777777" w:rsidR="001335C0" w:rsidRPr="006D58E0" w:rsidRDefault="001335C0" w:rsidP="001335C0">
            <w:pPr>
              <w:widowControl w:val="0"/>
              <w:spacing w:after="0"/>
              <w:jc w:val="left"/>
              <w:rPr>
                <w:bCs/>
                <w:color w:val="44546A" w:themeColor="text2"/>
                <w:sz w:val="21"/>
                <w:szCs w:val="21"/>
              </w:rPr>
            </w:pPr>
            <w:r w:rsidRPr="006D58E0">
              <w:rPr>
                <w:color w:val="44546A" w:themeColor="text2"/>
              </w:rPr>
              <w:t># of women and girls supported in the safe spaces</w:t>
            </w:r>
          </w:p>
        </w:tc>
        <w:tc>
          <w:tcPr>
            <w:tcW w:w="2070" w:type="dxa"/>
            <w:vAlign w:val="center"/>
          </w:tcPr>
          <w:p w14:paraId="4ED79916" w14:textId="77777777" w:rsidR="001335C0" w:rsidRPr="006D58E0" w:rsidDel="00A84123" w:rsidRDefault="001335C0" w:rsidP="007A0904">
            <w:pPr>
              <w:widowControl w:val="0"/>
              <w:spacing w:after="0"/>
              <w:jc w:val="center"/>
              <w:rPr>
                <w:color w:val="44546A" w:themeColor="text2"/>
              </w:rPr>
            </w:pPr>
            <w:r w:rsidRPr="006D58E0">
              <w:rPr>
                <w:color w:val="44546A" w:themeColor="text2"/>
              </w:rPr>
              <w:t>Project monitoring</w:t>
            </w:r>
          </w:p>
        </w:tc>
        <w:tc>
          <w:tcPr>
            <w:tcW w:w="1500" w:type="dxa"/>
            <w:shd w:val="clear" w:color="auto" w:fill="auto"/>
            <w:vAlign w:val="center"/>
          </w:tcPr>
          <w:p w14:paraId="4018C4A6"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113CDE1D"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6721AEC9" w14:textId="77777777" w:rsidR="001335C0" w:rsidRPr="006D58E0" w:rsidRDefault="00C8554E" w:rsidP="00805A1E">
            <w:pPr>
              <w:pStyle w:val="Header"/>
              <w:widowControl w:val="0"/>
              <w:spacing w:after="0"/>
              <w:jc w:val="center"/>
              <w:rPr>
                <w:color w:val="44546A" w:themeColor="text2"/>
              </w:rPr>
            </w:pPr>
            <w:r w:rsidRPr="006D58E0">
              <w:rPr>
                <w:color w:val="44546A" w:themeColor="text2"/>
              </w:rPr>
              <w:t>20</w:t>
            </w:r>
          </w:p>
        </w:tc>
        <w:tc>
          <w:tcPr>
            <w:tcW w:w="2160" w:type="dxa"/>
            <w:vAlign w:val="center"/>
          </w:tcPr>
          <w:p w14:paraId="123B5453" w14:textId="77777777" w:rsidR="001335C0" w:rsidRPr="006D58E0" w:rsidRDefault="001335C0" w:rsidP="001335C0">
            <w:pPr>
              <w:widowControl w:val="0"/>
              <w:jc w:val="center"/>
              <w:rPr>
                <w:color w:val="44546A" w:themeColor="text2"/>
              </w:rPr>
            </w:pPr>
          </w:p>
        </w:tc>
      </w:tr>
      <w:tr w:rsidR="006D58E0" w:rsidRPr="006D58E0" w14:paraId="669633CD" w14:textId="77777777" w:rsidTr="00805A1E">
        <w:trPr>
          <w:trHeight w:val="538"/>
        </w:trPr>
        <w:tc>
          <w:tcPr>
            <w:tcW w:w="2047" w:type="dxa"/>
            <w:vMerge/>
          </w:tcPr>
          <w:p w14:paraId="7B8F94F0" w14:textId="77777777" w:rsidR="001335C0" w:rsidRPr="006D58E0" w:rsidRDefault="001335C0" w:rsidP="001335C0">
            <w:pPr>
              <w:widowControl w:val="0"/>
              <w:rPr>
                <w:color w:val="44546A" w:themeColor="text2"/>
              </w:rPr>
            </w:pPr>
          </w:p>
        </w:tc>
        <w:tc>
          <w:tcPr>
            <w:tcW w:w="4230" w:type="dxa"/>
            <w:vAlign w:val="center"/>
          </w:tcPr>
          <w:p w14:paraId="4E51AB48" w14:textId="77777777" w:rsidR="001335C0" w:rsidRPr="006D58E0" w:rsidRDefault="001335C0" w:rsidP="001335C0">
            <w:pPr>
              <w:widowControl w:val="0"/>
              <w:spacing w:after="0"/>
              <w:ind w:right="115"/>
              <w:jc w:val="left"/>
              <w:rPr>
                <w:bCs/>
                <w:color w:val="44546A" w:themeColor="text2"/>
                <w:sz w:val="21"/>
                <w:szCs w:val="21"/>
              </w:rPr>
            </w:pPr>
            <w:r w:rsidRPr="006D58E0">
              <w:rPr>
                <w:color w:val="44546A" w:themeColor="text2"/>
              </w:rPr>
              <w:t># of studies conducted</w:t>
            </w:r>
          </w:p>
        </w:tc>
        <w:tc>
          <w:tcPr>
            <w:tcW w:w="2070" w:type="dxa"/>
            <w:vAlign w:val="center"/>
          </w:tcPr>
          <w:p w14:paraId="2E24B8CE" w14:textId="77777777" w:rsidR="001335C0" w:rsidRPr="006D58E0" w:rsidDel="00A84123" w:rsidRDefault="001335C0" w:rsidP="007A0904">
            <w:pPr>
              <w:widowControl w:val="0"/>
              <w:spacing w:after="0"/>
              <w:jc w:val="center"/>
              <w:rPr>
                <w:color w:val="44546A" w:themeColor="text2"/>
              </w:rPr>
            </w:pPr>
            <w:r w:rsidRPr="006D58E0">
              <w:rPr>
                <w:color w:val="44546A" w:themeColor="text2"/>
              </w:rPr>
              <w:t>Project monitoring</w:t>
            </w:r>
          </w:p>
        </w:tc>
        <w:tc>
          <w:tcPr>
            <w:tcW w:w="1500" w:type="dxa"/>
            <w:shd w:val="clear" w:color="auto" w:fill="auto"/>
            <w:vAlign w:val="center"/>
          </w:tcPr>
          <w:p w14:paraId="51D293E5"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0</w:t>
            </w:r>
          </w:p>
        </w:tc>
        <w:tc>
          <w:tcPr>
            <w:tcW w:w="1470" w:type="dxa"/>
            <w:vAlign w:val="center"/>
          </w:tcPr>
          <w:p w14:paraId="1680A8F6" w14:textId="77777777" w:rsidR="001335C0" w:rsidRPr="006D58E0" w:rsidDel="00BD7C58" w:rsidRDefault="001335C0" w:rsidP="007A0904">
            <w:pPr>
              <w:pStyle w:val="Header"/>
              <w:widowControl w:val="0"/>
              <w:spacing w:after="0"/>
              <w:jc w:val="center"/>
              <w:rPr>
                <w:color w:val="44546A" w:themeColor="text2"/>
              </w:rPr>
            </w:pPr>
            <w:r w:rsidRPr="006D58E0">
              <w:rPr>
                <w:color w:val="44546A" w:themeColor="text2"/>
              </w:rPr>
              <w:t>2019</w:t>
            </w:r>
          </w:p>
        </w:tc>
        <w:tc>
          <w:tcPr>
            <w:tcW w:w="1530" w:type="dxa"/>
            <w:shd w:val="clear" w:color="auto" w:fill="auto"/>
            <w:vAlign w:val="center"/>
          </w:tcPr>
          <w:p w14:paraId="60DEA701" w14:textId="77777777" w:rsidR="001335C0" w:rsidRPr="006D58E0" w:rsidRDefault="00C8554E" w:rsidP="00805A1E">
            <w:pPr>
              <w:pStyle w:val="Header"/>
              <w:widowControl w:val="0"/>
              <w:spacing w:after="0"/>
              <w:jc w:val="center"/>
              <w:rPr>
                <w:color w:val="44546A" w:themeColor="text2"/>
              </w:rPr>
            </w:pPr>
            <w:r w:rsidRPr="006D58E0">
              <w:rPr>
                <w:color w:val="44546A" w:themeColor="text2"/>
              </w:rPr>
              <w:t>1</w:t>
            </w:r>
          </w:p>
        </w:tc>
        <w:tc>
          <w:tcPr>
            <w:tcW w:w="2160" w:type="dxa"/>
            <w:vAlign w:val="center"/>
          </w:tcPr>
          <w:p w14:paraId="58B9AFB2" w14:textId="77777777" w:rsidR="001335C0" w:rsidRPr="006D58E0" w:rsidRDefault="001335C0" w:rsidP="001335C0">
            <w:pPr>
              <w:widowControl w:val="0"/>
              <w:jc w:val="center"/>
              <w:rPr>
                <w:color w:val="44546A" w:themeColor="text2"/>
              </w:rPr>
            </w:pPr>
          </w:p>
        </w:tc>
      </w:tr>
    </w:tbl>
    <w:p w14:paraId="2B4E2E25" w14:textId="77777777" w:rsidR="00AE0A7D" w:rsidRDefault="00AE0A7D" w:rsidP="00AE0A7D">
      <w:pPr>
        <w:rPr>
          <w:highlight w:val="lightGray"/>
        </w:rPr>
      </w:pPr>
    </w:p>
    <w:p w14:paraId="714CFFC7" w14:textId="77777777" w:rsidR="00805A1E" w:rsidRDefault="00805A1E" w:rsidP="00AE0A7D">
      <w:pPr>
        <w:rPr>
          <w:highlight w:val="lightGray"/>
        </w:rPr>
      </w:pPr>
    </w:p>
    <w:p w14:paraId="31FD7A4B" w14:textId="77777777" w:rsidR="00805A1E" w:rsidRDefault="00805A1E" w:rsidP="00AE0A7D">
      <w:pPr>
        <w:rPr>
          <w:highlight w:val="lightGray"/>
        </w:rPr>
      </w:pPr>
    </w:p>
    <w:p w14:paraId="6449529B" w14:textId="77777777" w:rsidR="00805A1E" w:rsidRDefault="00805A1E" w:rsidP="00AE0A7D">
      <w:pPr>
        <w:rPr>
          <w:highlight w:val="lightGray"/>
        </w:rPr>
      </w:pPr>
    </w:p>
    <w:p w14:paraId="6BF2E976" w14:textId="77777777" w:rsidR="00AE0A7D" w:rsidRDefault="00AE0A7D" w:rsidP="00AE0A7D">
      <w:pPr>
        <w:rPr>
          <w:highlight w:val="lightGray"/>
        </w:rPr>
      </w:pPr>
    </w:p>
    <w:p w14:paraId="60F335F2" w14:textId="77777777" w:rsidR="00505378" w:rsidRDefault="00505378" w:rsidP="00AE0A7D">
      <w:pPr>
        <w:rPr>
          <w:highlight w:val="lightGray"/>
        </w:rPr>
      </w:pPr>
      <w:r>
        <w:rPr>
          <w:highlight w:val="lightGray"/>
        </w:rPr>
        <w:br w:type="page"/>
      </w:r>
    </w:p>
    <w:p w14:paraId="6D697C46" w14:textId="77777777" w:rsidR="00AE0A7D" w:rsidRPr="007A0904" w:rsidRDefault="00AE0A7D" w:rsidP="00AE0A7D">
      <w:pPr>
        <w:pStyle w:val="Heading1"/>
      </w:pPr>
      <w:r w:rsidRPr="007A0904">
        <w:lastRenderedPageBreak/>
        <w:t>Monitoring And Evaluation</w:t>
      </w:r>
    </w:p>
    <w:p w14:paraId="02D170D6" w14:textId="77777777" w:rsidR="00AE0A7D" w:rsidRPr="00962FFA" w:rsidRDefault="00AE0A7D" w:rsidP="00AE0A7D">
      <w:r>
        <w:t xml:space="preserve">In accordance with UNDP’s programming policies and procedures, the project will be monitored through the following monitoring plan: </w:t>
      </w:r>
    </w:p>
    <w:tbl>
      <w:tblPr>
        <w:tblW w:w="1547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975"/>
        <w:gridCol w:w="6120"/>
        <w:gridCol w:w="1890"/>
        <w:gridCol w:w="3870"/>
        <w:gridCol w:w="900"/>
        <w:gridCol w:w="720"/>
      </w:tblGrid>
      <w:tr w:rsidR="00012518" w:rsidRPr="00012518" w14:paraId="6A4DC6D5" w14:textId="77777777" w:rsidTr="00012518">
        <w:tc>
          <w:tcPr>
            <w:tcW w:w="1975" w:type="dxa"/>
            <w:shd w:val="clear" w:color="auto" w:fill="auto"/>
            <w:vAlign w:val="center"/>
          </w:tcPr>
          <w:p w14:paraId="37E26855"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Monitoring Activity</w:t>
            </w:r>
          </w:p>
        </w:tc>
        <w:tc>
          <w:tcPr>
            <w:tcW w:w="6120" w:type="dxa"/>
            <w:shd w:val="clear" w:color="auto" w:fill="auto"/>
            <w:vAlign w:val="center"/>
          </w:tcPr>
          <w:p w14:paraId="03C94D44"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Purpose</w:t>
            </w:r>
          </w:p>
        </w:tc>
        <w:tc>
          <w:tcPr>
            <w:tcW w:w="1890" w:type="dxa"/>
            <w:shd w:val="clear" w:color="auto" w:fill="auto"/>
            <w:vAlign w:val="center"/>
          </w:tcPr>
          <w:p w14:paraId="5CA5DFA6"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Frequency</w:t>
            </w:r>
          </w:p>
        </w:tc>
        <w:tc>
          <w:tcPr>
            <w:tcW w:w="3870" w:type="dxa"/>
            <w:shd w:val="clear" w:color="auto" w:fill="auto"/>
            <w:vAlign w:val="center"/>
          </w:tcPr>
          <w:p w14:paraId="6281DB1D"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Expected Action</w:t>
            </w:r>
          </w:p>
        </w:tc>
        <w:tc>
          <w:tcPr>
            <w:tcW w:w="900" w:type="dxa"/>
            <w:shd w:val="clear" w:color="auto" w:fill="auto"/>
            <w:vAlign w:val="center"/>
          </w:tcPr>
          <w:p w14:paraId="2ABFD262"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 xml:space="preserve">Partners </w:t>
            </w:r>
          </w:p>
          <w:p w14:paraId="1BF6D431"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(if joint)</w:t>
            </w:r>
          </w:p>
        </w:tc>
        <w:tc>
          <w:tcPr>
            <w:tcW w:w="720" w:type="dxa"/>
            <w:shd w:val="clear" w:color="auto" w:fill="auto"/>
            <w:vAlign w:val="center"/>
          </w:tcPr>
          <w:p w14:paraId="6737266D"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 xml:space="preserve">Cost </w:t>
            </w:r>
          </w:p>
          <w:p w14:paraId="49CA2081"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(if any)</w:t>
            </w:r>
          </w:p>
        </w:tc>
      </w:tr>
      <w:tr w:rsidR="00012518" w:rsidRPr="00012518" w14:paraId="79ADC13E" w14:textId="77777777" w:rsidTr="00012518">
        <w:tc>
          <w:tcPr>
            <w:tcW w:w="1975" w:type="dxa"/>
            <w:shd w:val="clear" w:color="auto" w:fill="auto"/>
            <w:vAlign w:val="center"/>
          </w:tcPr>
          <w:p w14:paraId="44D1CEA4"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Track results progress</w:t>
            </w:r>
          </w:p>
        </w:tc>
        <w:tc>
          <w:tcPr>
            <w:tcW w:w="6120" w:type="dxa"/>
            <w:shd w:val="clear" w:color="auto" w:fill="auto"/>
          </w:tcPr>
          <w:p w14:paraId="3FF14DAF"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Progress data against the results indicators in the RRF will be collected and analysed to assess the progress of the project in achieving the agreed outputs.</w:t>
            </w:r>
          </w:p>
        </w:tc>
        <w:tc>
          <w:tcPr>
            <w:tcW w:w="1890" w:type="dxa"/>
            <w:shd w:val="clear" w:color="auto" w:fill="auto"/>
          </w:tcPr>
          <w:p w14:paraId="273DFFD4"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Quarterly, or in the frequency required for each indicator.</w:t>
            </w:r>
          </w:p>
        </w:tc>
        <w:tc>
          <w:tcPr>
            <w:tcW w:w="3870" w:type="dxa"/>
            <w:shd w:val="clear" w:color="auto" w:fill="auto"/>
          </w:tcPr>
          <w:p w14:paraId="108C25E9"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Slower than expected progress will be addressed by project management.</w:t>
            </w:r>
          </w:p>
        </w:tc>
        <w:tc>
          <w:tcPr>
            <w:tcW w:w="900" w:type="dxa"/>
            <w:shd w:val="clear" w:color="auto" w:fill="auto"/>
          </w:tcPr>
          <w:p w14:paraId="6B971077" w14:textId="77777777" w:rsidR="00AE0A7D" w:rsidRPr="00012518" w:rsidRDefault="00AE0A7D" w:rsidP="00AE0A7D">
            <w:pPr>
              <w:spacing w:after="0"/>
              <w:jc w:val="left"/>
              <w:rPr>
                <w:color w:val="44546A" w:themeColor="text2"/>
                <w:sz w:val="20"/>
                <w:szCs w:val="20"/>
              </w:rPr>
            </w:pPr>
          </w:p>
        </w:tc>
        <w:tc>
          <w:tcPr>
            <w:tcW w:w="720" w:type="dxa"/>
            <w:shd w:val="clear" w:color="auto" w:fill="auto"/>
          </w:tcPr>
          <w:p w14:paraId="1D5FA79C" w14:textId="77777777" w:rsidR="00AE0A7D" w:rsidRPr="00012518" w:rsidRDefault="00AE0A7D" w:rsidP="00AE0A7D">
            <w:pPr>
              <w:spacing w:after="0"/>
              <w:jc w:val="left"/>
              <w:rPr>
                <w:color w:val="44546A" w:themeColor="text2"/>
                <w:sz w:val="20"/>
                <w:szCs w:val="20"/>
              </w:rPr>
            </w:pPr>
          </w:p>
        </w:tc>
      </w:tr>
      <w:tr w:rsidR="00012518" w:rsidRPr="00012518" w14:paraId="62B1052E" w14:textId="77777777" w:rsidTr="00012518">
        <w:tc>
          <w:tcPr>
            <w:tcW w:w="1975" w:type="dxa"/>
            <w:shd w:val="clear" w:color="auto" w:fill="auto"/>
            <w:vAlign w:val="center"/>
          </w:tcPr>
          <w:p w14:paraId="19DB62DC"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Monitor and Manage Risk</w:t>
            </w:r>
          </w:p>
        </w:tc>
        <w:tc>
          <w:tcPr>
            <w:tcW w:w="6120" w:type="dxa"/>
            <w:shd w:val="clear" w:color="auto" w:fill="auto"/>
          </w:tcPr>
          <w:p w14:paraId="106C44CD" w14:textId="77777777" w:rsidR="00AE0A7D" w:rsidRPr="00012518" w:rsidRDefault="00AE0A7D" w:rsidP="00AE0A7D">
            <w:pPr>
              <w:spacing w:after="0"/>
              <w:jc w:val="left"/>
              <w:rPr>
                <w:rFonts w:cs="Arial"/>
                <w:color w:val="44546A" w:themeColor="text2"/>
                <w:sz w:val="20"/>
                <w:szCs w:val="20"/>
                <w:lang w:val="en-US"/>
              </w:rPr>
            </w:pPr>
            <w:r w:rsidRPr="00012518">
              <w:rPr>
                <w:color w:val="44546A" w:themeColor="text2"/>
                <w:sz w:val="20"/>
                <w:szCs w:val="20"/>
              </w:rPr>
              <w:t xml:space="preserve">Identify specific risks that may threaten achievement of intended results. Identify and monitor risk management actions using a risk log. </w:t>
            </w:r>
            <w:r w:rsidRPr="00012518">
              <w:rPr>
                <w:rFonts w:cs="Arial"/>
                <w:color w:val="44546A" w:themeColor="text2"/>
                <w:sz w:val="20"/>
                <w:szCs w:val="20"/>
                <w:lang w:val="en-US"/>
              </w:rPr>
              <w:t>This includes monitoring measures and plans that may have been required as per UNDP’s Social and Environmental Standards. Audits will be conducted in accordance with UNDP’s audit policy to manage financial risk.</w:t>
            </w:r>
          </w:p>
        </w:tc>
        <w:tc>
          <w:tcPr>
            <w:tcW w:w="1890" w:type="dxa"/>
            <w:shd w:val="clear" w:color="auto" w:fill="auto"/>
            <w:vAlign w:val="center"/>
          </w:tcPr>
          <w:p w14:paraId="24982CC3"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Quarterly</w:t>
            </w:r>
          </w:p>
        </w:tc>
        <w:tc>
          <w:tcPr>
            <w:tcW w:w="3870" w:type="dxa"/>
            <w:shd w:val="clear" w:color="auto" w:fill="auto"/>
          </w:tcPr>
          <w:p w14:paraId="7CFA08D5"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Risks are identified by project management and actions are taken to manage risk. The risk log is actively maintained to keep track of identified risks and actions taken.</w:t>
            </w:r>
          </w:p>
        </w:tc>
        <w:tc>
          <w:tcPr>
            <w:tcW w:w="900" w:type="dxa"/>
            <w:shd w:val="clear" w:color="auto" w:fill="auto"/>
          </w:tcPr>
          <w:p w14:paraId="1F31C4F9" w14:textId="77777777" w:rsidR="00AE0A7D" w:rsidRPr="00012518" w:rsidRDefault="00AE0A7D" w:rsidP="00AE0A7D">
            <w:pPr>
              <w:spacing w:after="0"/>
              <w:jc w:val="left"/>
              <w:rPr>
                <w:color w:val="44546A" w:themeColor="text2"/>
                <w:sz w:val="20"/>
                <w:szCs w:val="20"/>
              </w:rPr>
            </w:pPr>
          </w:p>
        </w:tc>
        <w:tc>
          <w:tcPr>
            <w:tcW w:w="720" w:type="dxa"/>
            <w:shd w:val="clear" w:color="auto" w:fill="auto"/>
          </w:tcPr>
          <w:p w14:paraId="535E4605" w14:textId="77777777" w:rsidR="00AE0A7D" w:rsidRPr="00012518" w:rsidRDefault="00AE0A7D" w:rsidP="00AE0A7D">
            <w:pPr>
              <w:spacing w:after="0"/>
              <w:jc w:val="left"/>
              <w:rPr>
                <w:color w:val="44546A" w:themeColor="text2"/>
                <w:sz w:val="20"/>
                <w:szCs w:val="20"/>
              </w:rPr>
            </w:pPr>
          </w:p>
        </w:tc>
      </w:tr>
      <w:tr w:rsidR="00012518" w:rsidRPr="00012518" w14:paraId="22CD5BBA" w14:textId="77777777" w:rsidTr="00012518">
        <w:tc>
          <w:tcPr>
            <w:tcW w:w="1975" w:type="dxa"/>
            <w:shd w:val="clear" w:color="auto" w:fill="auto"/>
            <w:vAlign w:val="center"/>
          </w:tcPr>
          <w:p w14:paraId="3C20ADF9"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 xml:space="preserve">Learn </w:t>
            </w:r>
          </w:p>
        </w:tc>
        <w:tc>
          <w:tcPr>
            <w:tcW w:w="6120" w:type="dxa"/>
            <w:shd w:val="clear" w:color="auto" w:fill="auto"/>
            <w:vAlign w:val="center"/>
          </w:tcPr>
          <w:p w14:paraId="4CBEF163"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lang w:val="en-US"/>
              </w:rPr>
              <w:t>Knowledge, good practices and lessons will be captured regularly, as well as actively sourced from other projects and partners and integrated back into the project.</w:t>
            </w:r>
          </w:p>
        </w:tc>
        <w:tc>
          <w:tcPr>
            <w:tcW w:w="1890" w:type="dxa"/>
            <w:shd w:val="clear" w:color="auto" w:fill="auto"/>
            <w:vAlign w:val="center"/>
          </w:tcPr>
          <w:p w14:paraId="543F4B30"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At least annually</w:t>
            </w:r>
          </w:p>
        </w:tc>
        <w:tc>
          <w:tcPr>
            <w:tcW w:w="3870" w:type="dxa"/>
            <w:shd w:val="clear" w:color="auto" w:fill="auto"/>
            <w:vAlign w:val="center"/>
          </w:tcPr>
          <w:p w14:paraId="1B3463AE"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Relevant lessons are captured by the project team and used to inform management decisions.</w:t>
            </w:r>
          </w:p>
        </w:tc>
        <w:tc>
          <w:tcPr>
            <w:tcW w:w="900" w:type="dxa"/>
            <w:shd w:val="clear" w:color="auto" w:fill="auto"/>
          </w:tcPr>
          <w:p w14:paraId="43E0CBA0" w14:textId="77777777" w:rsidR="00AE0A7D" w:rsidRPr="00012518" w:rsidRDefault="00AE0A7D" w:rsidP="00AE0A7D">
            <w:pPr>
              <w:spacing w:after="0"/>
              <w:jc w:val="left"/>
              <w:rPr>
                <w:color w:val="44546A" w:themeColor="text2"/>
                <w:sz w:val="20"/>
                <w:szCs w:val="20"/>
              </w:rPr>
            </w:pPr>
          </w:p>
        </w:tc>
        <w:tc>
          <w:tcPr>
            <w:tcW w:w="720" w:type="dxa"/>
            <w:shd w:val="clear" w:color="auto" w:fill="auto"/>
          </w:tcPr>
          <w:p w14:paraId="21F0828F" w14:textId="77777777" w:rsidR="00AE0A7D" w:rsidRPr="00012518" w:rsidRDefault="00AE0A7D" w:rsidP="00AE0A7D">
            <w:pPr>
              <w:spacing w:after="0"/>
              <w:jc w:val="left"/>
              <w:rPr>
                <w:color w:val="44546A" w:themeColor="text2"/>
                <w:sz w:val="20"/>
                <w:szCs w:val="20"/>
              </w:rPr>
            </w:pPr>
          </w:p>
        </w:tc>
      </w:tr>
      <w:tr w:rsidR="00012518" w:rsidRPr="00012518" w14:paraId="5A046DEE" w14:textId="77777777" w:rsidTr="00012518">
        <w:tc>
          <w:tcPr>
            <w:tcW w:w="1975" w:type="dxa"/>
            <w:shd w:val="clear" w:color="auto" w:fill="auto"/>
            <w:vAlign w:val="center"/>
          </w:tcPr>
          <w:p w14:paraId="3B44B5C1"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Annual Project Quality Assurance</w:t>
            </w:r>
          </w:p>
        </w:tc>
        <w:tc>
          <w:tcPr>
            <w:tcW w:w="6120" w:type="dxa"/>
            <w:shd w:val="clear" w:color="auto" w:fill="auto"/>
            <w:vAlign w:val="center"/>
          </w:tcPr>
          <w:p w14:paraId="55FD7604" w14:textId="77777777" w:rsidR="00AE0A7D" w:rsidRPr="00012518" w:rsidRDefault="00AE0A7D" w:rsidP="00AE0A7D">
            <w:pPr>
              <w:spacing w:after="0"/>
              <w:jc w:val="left"/>
              <w:rPr>
                <w:color w:val="44546A" w:themeColor="text2"/>
                <w:sz w:val="20"/>
                <w:szCs w:val="20"/>
                <w:lang w:val="en-US"/>
              </w:rPr>
            </w:pPr>
            <w:r w:rsidRPr="00012518">
              <w:rPr>
                <w:color w:val="44546A" w:themeColor="text2"/>
                <w:sz w:val="20"/>
                <w:szCs w:val="20"/>
              </w:rPr>
              <w:t>The quality of the project will be assessed against UNDP’s quality standards to identify project strengths and weaknesses and to inform management decision making to improve the project.</w:t>
            </w:r>
          </w:p>
        </w:tc>
        <w:tc>
          <w:tcPr>
            <w:tcW w:w="1890" w:type="dxa"/>
            <w:shd w:val="clear" w:color="auto" w:fill="auto"/>
            <w:vAlign w:val="center"/>
          </w:tcPr>
          <w:p w14:paraId="77A56D89"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Annually</w:t>
            </w:r>
          </w:p>
        </w:tc>
        <w:tc>
          <w:tcPr>
            <w:tcW w:w="3870" w:type="dxa"/>
            <w:shd w:val="clear" w:color="auto" w:fill="auto"/>
            <w:vAlign w:val="center"/>
          </w:tcPr>
          <w:p w14:paraId="20682B2A"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Areas of strength and weakness will be reviewed by project management and used to inform decisions to improve project performance.</w:t>
            </w:r>
          </w:p>
        </w:tc>
        <w:tc>
          <w:tcPr>
            <w:tcW w:w="900" w:type="dxa"/>
            <w:shd w:val="clear" w:color="auto" w:fill="auto"/>
          </w:tcPr>
          <w:p w14:paraId="574CB09D" w14:textId="77777777" w:rsidR="00AE0A7D" w:rsidRPr="00012518" w:rsidRDefault="00AE0A7D" w:rsidP="00AE0A7D">
            <w:pPr>
              <w:spacing w:after="0"/>
              <w:jc w:val="left"/>
              <w:rPr>
                <w:color w:val="44546A" w:themeColor="text2"/>
                <w:sz w:val="20"/>
                <w:szCs w:val="20"/>
              </w:rPr>
            </w:pPr>
          </w:p>
        </w:tc>
        <w:tc>
          <w:tcPr>
            <w:tcW w:w="720" w:type="dxa"/>
            <w:shd w:val="clear" w:color="auto" w:fill="auto"/>
          </w:tcPr>
          <w:p w14:paraId="34206661" w14:textId="77777777" w:rsidR="00AE0A7D" w:rsidRPr="00012518" w:rsidRDefault="00AE0A7D" w:rsidP="00AE0A7D">
            <w:pPr>
              <w:spacing w:after="0"/>
              <w:jc w:val="left"/>
              <w:rPr>
                <w:color w:val="44546A" w:themeColor="text2"/>
                <w:sz w:val="20"/>
                <w:szCs w:val="20"/>
              </w:rPr>
            </w:pPr>
          </w:p>
        </w:tc>
      </w:tr>
      <w:tr w:rsidR="00012518" w:rsidRPr="00012518" w14:paraId="128D68ED" w14:textId="77777777" w:rsidTr="00012518">
        <w:tc>
          <w:tcPr>
            <w:tcW w:w="1975" w:type="dxa"/>
            <w:shd w:val="clear" w:color="auto" w:fill="auto"/>
            <w:vAlign w:val="center"/>
          </w:tcPr>
          <w:p w14:paraId="76FA235E"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Review and Make Course Corrections</w:t>
            </w:r>
          </w:p>
        </w:tc>
        <w:tc>
          <w:tcPr>
            <w:tcW w:w="6120" w:type="dxa"/>
            <w:shd w:val="clear" w:color="auto" w:fill="auto"/>
            <w:vAlign w:val="center"/>
          </w:tcPr>
          <w:p w14:paraId="752BBA2B"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Internal review of data and evidence from all monitoring actions to inform decision making.</w:t>
            </w:r>
          </w:p>
        </w:tc>
        <w:tc>
          <w:tcPr>
            <w:tcW w:w="1890" w:type="dxa"/>
            <w:shd w:val="clear" w:color="auto" w:fill="auto"/>
            <w:vAlign w:val="center"/>
          </w:tcPr>
          <w:p w14:paraId="2991E88D"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At least annually</w:t>
            </w:r>
          </w:p>
        </w:tc>
        <w:tc>
          <w:tcPr>
            <w:tcW w:w="3870" w:type="dxa"/>
            <w:shd w:val="clear" w:color="auto" w:fill="auto"/>
          </w:tcPr>
          <w:p w14:paraId="5D933679"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Performance data, risks, lessons and quality will be discussed by the project board and used to make course corrections.</w:t>
            </w:r>
          </w:p>
        </w:tc>
        <w:tc>
          <w:tcPr>
            <w:tcW w:w="900" w:type="dxa"/>
            <w:shd w:val="clear" w:color="auto" w:fill="auto"/>
          </w:tcPr>
          <w:p w14:paraId="739DA435" w14:textId="77777777" w:rsidR="00AE0A7D" w:rsidRPr="00012518" w:rsidRDefault="00AE0A7D" w:rsidP="00AE0A7D">
            <w:pPr>
              <w:spacing w:after="0"/>
              <w:jc w:val="left"/>
              <w:rPr>
                <w:color w:val="44546A" w:themeColor="text2"/>
                <w:sz w:val="20"/>
                <w:szCs w:val="20"/>
              </w:rPr>
            </w:pPr>
          </w:p>
        </w:tc>
        <w:tc>
          <w:tcPr>
            <w:tcW w:w="720" w:type="dxa"/>
            <w:shd w:val="clear" w:color="auto" w:fill="auto"/>
          </w:tcPr>
          <w:p w14:paraId="01B186CF" w14:textId="77777777" w:rsidR="00AE0A7D" w:rsidRPr="00012518" w:rsidRDefault="00AE0A7D" w:rsidP="00AE0A7D">
            <w:pPr>
              <w:spacing w:after="0"/>
              <w:jc w:val="left"/>
              <w:rPr>
                <w:color w:val="44546A" w:themeColor="text2"/>
                <w:sz w:val="20"/>
                <w:szCs w:val="20"/>
              </w:rPr>
            </w:pPr>
          </w:p>
        </w:tc>
      </w:tr>
      <w:tr w:rsidR="00012518" w:rsidRPr="00012518" w14:paraId="2C317C92" w14:textId="77777777" w:rsidTr="00012518">
        <w:tc>
          <w:tcPr>
            <w:tcW w:w="1975" w:type="dxa"/>
            <w:shd w:val="clear" w:color="auto" w:fill="auto"/>
            <w:vAlign w:val="center"/>
          </w:tcPr>
          <w:p w14:paraId="55FF08A4"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Project Report</w:t>
            </w:r>
          </w:p>
        </w:tc>
        <w:tc>
          <w:tcPr>
            <w:tcW w:w="6120" w:type="dxa"/>
            <w:shd w:val="clear" w:color="auto" w:fill="auto"/>
            <w:vAlign w:val="center"/>
          </w:tcPr>
          <w:p w14:paraId="33FB636E"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lang w:val="en-US"/>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1890" w:type="dxa"/>
            <w:shd w:val="clear" w:color="auto" w:fill="auto"/>
            <w:vAlign w:val="center"/>
          </w:tcPr>
          <w:p w14:paraId="4E22435C"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Annually, and at the end of the project (final report)</w:t>
            </w:r>
          </w:p>
        </w:tc>
        <w:tc>
          <w:tcPr>
            <w:tcW w:w="3870" w:type="dxa"/>
            <w:shd w:val="clear" w:color="auto" w:fill="auto"/>
          </w:tcPr>
          <w:p w14:paraId="137EF671" w14:textId="77777777" w:rsidR="00AE0A7D" w:rsidRPr="00012518" w:rsidRDefault="00AE0A7D" w:rsidP="00AE0A7D">
            <w:pPr>
              <w:spacing w:after="0"/>
              <w:jc w:val="left"/>
              <w:rPr>
                <w:color w:val="44546A" w:themeColor="text2"/>
                <w:sz w:val="20"/>
                <w:szCs w:val="20"/>
              </w:rPr>
            </w:pPr>
          </w:p>
        </w:tc>
        <w:tc>
          <w:tcPr>
            <w:tcW w:w="900" w:type="dxa"/>
            <w:shd w:val="clear" w:color="auto" w:fill="auto"/>
          </w:tcPr>
          <w:p w14:paraId="08C1149C" w14:textId="77777777" w:rsidR="00AE0A7D" w:rsidRPr="00012518" w:rsidRDefault="00AE0A7D" w:rsidP="00AE0A7D">
            <w:pPr>
              <w:spacing w:after="0"/>
              <w:jc w:val="left"/>
              <w:rPr>
                <w:color w:val="44546A" w:themeColor="text2"/>
                <w:sz w:val="20"/>
                <w:szCs w:val="20"/>
              </w:rPr>
            </w:pPr>
          </w:p>
        </w:tc>
        <w:tc>
          <w:tcPr>
            <w:tcW w:w="720" w:type="dxa"/>
            <w:shd w:val="clear" w:color="auto" w:fill="auto"/>
          </w:tcPr>
          <w:p w14:paraId="72406A0D" w14:textId="77777777" w:rsidR="00AE0A7D" w:rsidRPr="00012518" w:rsidRDefault="00AE0A7D" w:rsidP="00AE0A7D">
            <w:pPr>
              <w:spacing w:after="0"/>
              <w:jc w:val="left"/>
              <w:rPr>
                <w:color w:val="44546A" w:themeColor="text2"/>
                <w:sz w:val="20"/>
                <w:szCs w:val="20"/>
              </w:rPr>
            </w:pPr>
          </w:p>
        </w:tc>
      </w:tr>
      <w:tr w:rsidR="00012518" w:rsidRPr="00012518" w14:paraId="04837D2F" w14:textId="77777777" w:rsidTr="00012518">
        <w:tc>
          <w:tcPr>
            <w:tcW w:w="1975" w:type="dxa"/>
            <w:shd w:val="clear" w:color="auto" w:fill="auto"/>
            <w:vAlign w:val="center"/>
          </w:tcPr>
          <w:p w14:paraId="0184ACA8"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Project Review (Project Board)</w:t>
            </w:r>
          </w:p>
        </w:tc>
        <w:tc>
          <w:tcPr>
            <w:tcW w:w="6120" w:type="dxa"/>
            <w:shd w:val="clear" w:color="auto" w:fill="auto"/>
            <w:vAlign w:val="center"/>
          </w:tcPr>
          <w:p w14:paraId="59E064AC"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lang w:val="en-US"/>
              </w:rPr>
              <w:t xml:space="preserve">The project’s governance mechanism (i.e., project board) will hold regular project reviews to assess the performance of the project and review the Multi-Year Work Plan to ensure realistic budgeting over the life of the project. </w:t>
            </w:r>
            <w:r w:rsidRPr="00012518">
              <w:rPr>
                <w:color w:val="44546A" w:themeColor="text2"/>
                <w:sz w:val="20"/>
                <w:szCs w:val="20"/>
              </w:rPr>
              <w:t>In the project’s final year, the Project Board shall hold an end-of project review to capture lessons learned and discuss opportunities for scaling up and to socialize project results and lessons learned with relevant audiences.</w:t>
            </w:r>
          </w:p>
        </w:tc>
        <w:tc>
          <w:tcPr>
            <w:tcW w:w="1890" w:type="dxa"/>
            <w:shd w:val="clear" w:color="auto" w:fill="auto"/>
            <w:vAlign w:val="center"/>
          </w:tcPr>
          <w:p w14:paraId="10830ACE" w14:textId="77777777" w:rsidR="00AE0A7D" w:rsidRPr="00012518" w:rsidRDefault="00AE0A7D" w:rsidP="00AE0A7D">
            <w:pPr>
              <w:spacing w:after="0"/>
              <w:jc w:val="left"/>
              <w:rPr>
                <w:color w:val="44546A" w:themeColor="text2"/>
                <w:sz w:val="20"/>
                <w:szCs w:val="20"/>
              </w:rPr>
            </w:pPr>
            <w:r w:rsidRPr="00012518">
              <w:rPr>
                <w:color w:val="44546A" w:themeColor="text2"/>
                <w:sz w:val="20"/>
                <w:szCs w:val="20"/>
              </w:rPr>
              <w:t>Specify frequency (i.e., at least annually)</w:t>
            </w:r>
          </w:p>
        </w:tc>
        <w:tc>
          <w:tcPr>
            <w:tcW w:w="3870" w:type="dxa"/>
            <w:shd w:val="clear" w:color="auto" w:fill="auto"/>
            <w:vAlign w:val="center"/>
          </w:tcPr>
          <w:p w14:paraId="0E424A7E" w14:textId="77777777" w:rsidR="00AE0A7D" w:rsidRPr="00012518" w:rsidRDefault="00AE0A7D" w:rsidP="00AE0A7D">
            <w:pPr>
              <w:spacing w:after="0"/>
              <w:jc w:val="left"/>
              <w:rPr>
                <w:b/>
                <w:color w:val="44546A" w:themeColor="text2"/>
                <w:sz w:val="20"/>
                <w:szCs w:val="20"/>
              </w:rPr>
            </w:pPr>
            <w:r w:rsidRPr="00012518">
              <w:rPr>
                <w:color w:val="44546A" w:themeColor="text2"/>
                <w:sz w:val="20"/>
                <w:szCs w:val="20"/>
                <w:lang w:val="en-US"/>
              </w:rPr>
              <w:t xml:space="preserve">Any quality concerns or slower than expected progress should be discussed by the project board and management actions agreed to address the issues identified. </w:t>
            </w:r>
          </w:p>
        </w:tc>
        <w:tc>
          <w:tcPr>
            <w:tcW w:w="900" w:type="dxa"/>
            <w:shd w:val="clear" w:color="auto" w:fill="auto"/>
          </w:tcPr>
          <w:p w14:paraId="20308C75" w14:textId="77777777" w:rsidR="00AE0A7D" w:rsidRPr="00012518" w:rsidRDefault="00AE0A7D" w:rsidP="00AE0A7D">
            <w:pPr>
              <w:spacing w:after="0"/>
              <w:jc w:val="left"/>
              <w:rPr>
                <w:color w:val="44546A" w:themeColor="text2"/>
                <w:sz w:val="20"/>
                <w:szCs w:val="20"/>
              </w:rPr>
            </w:pPr>
          </w:p>
        </w:tc>
        <w:tc>
          <w:tcPr>
            <w:tcW w:w="720" w:type="dxa"/>
            <w:shd w:val="clear" w:color="auto" w:fill="auto"/>
          </w:tcPr>
          <w:p w14:paraId="01891F54" w14:textId="77777777" w:rsidR="00AE0A7D" w:rsidRPr="00012518" w:rsidRDefault="00AE0A7D" w:rsidP="00AE0A7D">
            <w:pPr>
              <w:spacing w:after="0"/>
              <w:jc w:val="left"/>
              <w:rPr>
                <w:color w:val="44546A" w:themeColor="text2"/>
                <w:sz w:val="20"/>
                <w:szCs w:val="20"/>
              </w:rPr>
            </w:pPr>
          </w:p>
        </w:tc>
      </w:tr>
    </w:tbl>
    <w:p w14:paraId="4366393C" w14:textId="77777777" w:rsidR="002A47C5" w:rsidRDefault="002A47C5">
      <w:pPr>
        <w:spacing w:after="0"/>
        <w:jc w:val="left"/>
      </w:pPr>
      <w:r>
        <w:br w:type="page"/>
      </w:r>
    </w:p>
    <w:p w14:paraId="43AE8ADF" w14:textId="77777777" w:rsidR="00AE0A7D" w:rsidRPr="00C8554E" w:rsidRDefault="00AE0A7D" w:rsidP="00B14931">
      <w:pPr>
        <w:pStyle w:val="Heading1"/>
      </w:pPr>
      <w:r w:rsidRPr="00C8554E">
        <w:lastRenderedPageBreak/>
        <w:t xml:space="preserve">Work Plan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960"/>
        <w:gridCol w:w="1079"/>
        <w:gridCol w:w="943"/>
        <w:gridCol w:w="1158"/>
        <w:gridCol w:w="4652"/>
        <w:gridCol w:w="1527"/>
      </w:tblGrid>
      <w:tr w:rsidR="001335C0" w:rsidRPr="007B4CAC" w14:paraId="4159396F" w14:textId="77777777" w:rsidTr="00805A1E">
        <w:trPr>
          <w:cantSplit/>
          <w:trHeight w:val="195"/>
        </w:trPr>
        <w:tc>
          <w:tcPr>
            <w:tcW w:w="594" w:type="pct"/>
            <w:vMerge w:val="restart"/>
            <w:shd w:val="clear" w:color="auto" w:fill="DEEAF6" w:themeFill="accent1" w:themeFillTint="33"/>
            <w:vAlign w:val="center"/>
          </w:tcPr>
          <w:p w14:paraId="1A125FF6" w14:textId="77777777" w:rsidR="001335C0" w:rsidRPr="00255141" w:rsidRDefault="001335C0" w:rsidP="00B14931">
            <w:pPr>
              <w:spacing w:before="60"/>
              <w:jc w:val="center"/>
              <w:rPr>
                <w:color w:val="44546A" w:themeColor="text2"/>
              </w:rPr>
            </w:pPr>
            <w:r w:rsidRPr="00255141">
              <w:rPr>
                <w:color w:val="44546A" w:themeColor="text2"/>
              </w:rPr>
              <w:t>EXPECTED OUTPUTS</w:t>
            </w:r>
          </w:p>
        </w:tc>
        <w:tc>
          <w:tcPr>
            <w:tcW w:w="1310" w:type="pct"/>
            <w:vMerge w:val="restart"/>
            <w:shd w:val="clear" w:color="auto" w:fill="DEEAF6" w:themeFill="accent1" w:themeFillTint="33"/>
            <w:vAlign w:val="center"/>
          </w:tcPr>
          <w:p w14:paraId="4DF816C4" w14:textId="77777777" w:rsidR="001335C0" w:rsidRPr="00255141" w:rsidRDefault="001335C0" w:rsidP="00B14931">
            <w:pPr>
              <w:spacing w:before="60"/>
              <w:jc w:val="center"/>
              <w:rPr>
                <w:i/>
                <w:color w:val="44546A" w:themeColor="text2"/>
              </w:rPr>
            </w:pPr>
            <w:r w:rsidRPr="00255141">
              <w:rPr>
                <w:color w:val="44546A" w:themeColor="text2"/>
              </w:rPr>
              <w:t>PLANNED ACTIVITIES</w:t>
            </w:r>
          </w:p>
        </w:tc>
        <w:tc>
          <w:tcPr>
            <w:tcW w:w="357" w:type="pct"/>
            <w:vMerge w:val="restart"/>
            <w:shd w:val="clear" w:color="auto" w:fill="DEEAF6" w:themeFill="accent1" w:themeFillTint="33"/>
            <w:vAlign w:val="center"/>
          </w:tcPr>
          <w:p w14:paraId="418E3219" w14:textId="77777777" w:rsidR="001335C0" w:rsidRPr="00255141" w:rsidRDefault="001335C0" w:rsidP="00B14931">
            <w:pPr>
              <w:jc w:val="center"/>
              <w:rPr>
                <w:color w:val="44546A" w:themeColor="text2"/>
              </w:rPr>
            </w:pPr>
            <w:r w:rsidRPr="00255141">
              <w:rPr>
                <w:color w:val="44546A" w:themeColor="text2"/>
              </w:rPr>
              <w:t>Project Budget</w:t>
            </w:r>
          </w:p>
        </w:tc>
        <w:tc>
          <w:tcPr>
            <w:tcW w:w="312" w:type="pct"/>
            <w:vMerge w:val="restart"/>
            <w:shd w:val="clear" w:color="auto" w:fill="DEEAF6" w:themeFill="accent1" w:themeFillTint="33"/>
            <w:vAlign w:val="center"/>
          </w:tcPr>
          <w:p w14:paraId="0724BB35" w14:textId="77777777" w:rsidR="001335C0" w:rsidRPr="00255141" w:rsidRDefault="001335C0" w:rsidP="00B14931">
            <w:pPr>
              <w:jc w:val="center"/>
              <w:rPr>
                <w:color w:val="44546A" w:themeColor="text2"/>
              </w:rPr>
            </w:pPr>
            <w:r w:rsidRPr="00255141">
              <w:rPr>
                <w:color w:val="44546A" w:themeColor="text2"/>
              </w:rPr>
              <w:t>RESPONSIBLE PARTY</w:t>
            </w:r>
          </w:p>
        </w:tc>
        <w:tc>
          <w:tcPr>
            <w:tcW w:w="2427" w:type="pct"/>
            <w:gridSpan w:val="3"/>
            <w:shd w:val="clear" w:color="auto" w:fill="DEEAF6" w:themeFill="accent1" w:themeFillTint="33"/>
            <w:vAlign w:val="center"/>
          </w:tcPr>
          <w:p w14:paraId="272E96BB" w14:textId="77777777" w:rsidR="001335C0" w:rsidRPr="00255141" w:rsidRDefault="001335C0" w:rsidP="00B14931">
            <w:pPr>
              <w:spacing w:before="60"/>
              <w:jc w:val="center"/>
              <w:rPr>
                <w:color w:val="44546A" w:themeColor="text2"/>
              </w:rPr>
            </w:pPr>
            <w:r w:rsidRPr="00255141">
              <w:rPr>
                <w:color w:val="44546A" w:themeColor="text2"/>
              </w:rPr>
              <w:t>PLANNED BUDGET</w:t>
            </w:r>
          </w:p>
        </w:tc>
      </w:tr>
      <w:tr w:rsidR="001335C0" w:rsidRPr="007B4CAC" w14:paraId="5A347213" w14:textId="77777777" w:rsidTr="00805A1E">
        <w:trPr>
          <w:cantSplit/>
          <w:trHeight w:val="638"/>
        </w:trPr>
        <w:tc>
          <w:tcPr>
            <w:tcW w:w="594" w:type="pct"/>
            <w:vMerge/>
            <w:shd w:val="clear" w:color="auto" w:fill="DEEAF6" w:themeFill="accent1" w:themeFillTint="33"/>
            <w:vAlign w:val="center"/>
          </w:tcPr>
          <w:p w14:paraId="16FD2554" w14:textId="77777777" w:rsidR="001335C0" w:rsidRPr="00255141" w:rsidRDefault="001335C0" w:rsidP="00B14931">
            <w:pPr>
              <w:jc w:val="center"/>
              <w:rPr>
                <w:color w:val="44546A" w:themeColor="text2"/>
              </w:rPr>
            </w:pPr>
          </w:p>
        </w:tc>
        <w:tc>
          <w:tcPr>
            <w:tcW w:w="1310" w:type="pct"/>
            <w:vMerge/>
            <w:tcBorders>
              <w:bottom w:val="single" w:sz="4" w:space="0" w:color="auto"/>
            </w:tcBorders>
            <w:shd w:val="clear" w:color="auto" w:fill="DEEAF6" w:themeFill="accent1" w:themeFillTint="33"/>
            <w:vAlign w:val="center"/>
          </w:tcPr>
          <w:p w14:paraId="088DBE5E" w14:textId="77777777" w:rsidR="001335C0" w:rsidRPr="00255141" w:rsidRDefault="001335C0" w:rsidP="00B14931">
            <w:pPr>
              <w:jc w:val="center"/>
              <w:rPr>
                <w:color w:val="44546A" w:themeColor="text2"/>
              </w:rPr>
            </w:pPr>
          </w:p>
        </w:tc>
        <w:tc>
          <w:tcPr>
            <w:tcW w:w="357" w:type="pct"/>
            <w:vMerge/>
            <w:shd w:val="clear" w:color="auto" w:fill="DEEAF6" w:themeFill="accent1" w:themeFillTint="33"/>
            <w:vAlign w:val="center"/>
          </w:tcPr>
          <w:p w14:paraId="40CCCE20" w14:textId="77777777" w:rsidR="001335C0" w:rsidRPr="00255141" w:rsidRDefault="001335C0" w:rsidP="00B14931">
            <w:pPr>
              <w:jc w:val="center"/>
              <w:rPr>
                <w:color w:val="44546A" w:themeColor="text2"/>
              </w:rPr>
            </w:pPr>
          </w:p>
        </w:tc>
        <w:tc>
          <w:tcPr>
            <w:tcW w:w="312" w:type="pct"/>
            <w:vMerge/>
            <w:shd w:val="clear" w:color="auto" w:fill="DEEAF6" w:themeFill="accent1" w:themeFillTint="33"/>
            <w:vAlign w:val="center"/>
          </w:tcPr>
          <w:p w14:paraId="0C0C8163" w14:textId="77777777" w:rsidR="001335C0" w:rsidRPr="00255141" w:rsidRDefault="001335C0" w:rsidP="00B14931">
            <w:pPr>
              <w:jc w:val="center"/>
              <w:rPr>
                <w:color w:val="44546A" w:themeColor="text2"/>
              </w:rPr>
            </w:pPr>
          </w:p>
        </w:tc>
        <w:tc>
          <w:tcPr>
            <w:tcW w:w="383" w:type="pct"/>
            <w:shd w:val="clear" w:color="auto" w:fill="DEEAF6" w:themeFill="accent1" w:themeFillTint="33"/>
            <w:vAlign w:val="center"/>
          </w:tcPr>
          <w:p w14:paraId="56CC6BAF" w14:textId="77777777" w:rsidR="001335C0" w:rsidRPr="00255141" w:rsidRDefault="001335C0" w:rsidP="00B14931">
            <w:pPr>
              <w:jc w:val="center"/>
              <w:rPr>
                <w:color w:val="44546A" w:themeColor="text2"/>
              </w:rPr>
            </w:pPr>
            <w:r w:rsidRPr="00255141">
              <w:rPr>
                <w:color w:val="44546A" w:themeColor="text2"/>
              </w:rPr>
              <w:t>Funding Source</w:t>
            </w:r>
          </w:p>
        </w:tc>
        <w:tc>
          <w:tcPr>
            <w:tcW w:w="1539" w:type="pct"/>
            <w:shd w:val="clear" w:color="auto" w:fill="DEEAF6" w:themeFill="accent1" w:themeFillTint="33"/>
            <w:vAlign w:val="center"/>
          </w:tcPr>
          <w:p w14:paraId="7B4C05AB" w14:textId="77777777" w:rsidR="001335C0" w:rsidRPr="00255141" w:rsidRDefault="001335C0" w:rsidP="00B14931">
            <w:pPr>
              <w:jc w:val="center"/>
              <w:rPr>
                <w:color w:val="44546A" w:themeColor="text2"/>
              </w:rPr>
            </w:pPr>
            <w:r w:rsidRPr="00255141">
              <w:rPr>
                <w:color w:val="44546A" w:themeColor="text2"/>
              </w:rPr>
              <w:t>Budget Description</w:t>
            </w:r>
          </w:p>
        </w:tc>
        <w:tc>
          <w:tcPr>
            <w:tcW w:w="505" w:type="pct"/>
            <w:shd w:val="clear" w:color="auto" w:fill="DEEAF6" w:themeFill="accent1" w:themeFillTint="33"/>
            <w:vAlign w:val="center"/>
          </w:tcPr>
          <w:p w14:paraId="2E825CF2" w14:textId="77777777" w:rsidR="001335C0" w:rsidRPr="00255141" w:rsidRDefault="001335C0" w:rsidP="00B14931">
            <w:pPr>
              <w:jc w:val="center"/>
              <w:rPr>
                <w:color w:val="44546A" w:themeColor="text2"/>
              </w:rPr>
            </w:pPr>
            <w:r w:rsidRPr="00255141">
              <w:rPr>
                <w:color w:val="44546A" w:themeColor="text2"/>
              </w:rPr>
              <w:t>Amount</w:t>
            </w:r>
          </w:p>
        </w:tc>
      </w:tr>
      <w:tr w:rsidR="008030FE" w:rsidRPr="007B4CAC" w14:paraId="2DBD96B1" w14:textId="77777777" w:rsidTr="00805A1E">
        <w:trPr>
          <w:cantSplit/>
          <w:trHeight w:val="629"/>
        </w:trPr>
        <w:tc>
          <w:tcPr>
            <w:tcW w:w="594" w:type="pct"/>
            <w:vMerge w:val="restart"/>
          </w:tcPr>
          <w:p w14:paraId="29092BA7" w14:textId="77777777" w:rsidR="008030FE" w:rsidRPr="007B4CAC" w:rsidRDefault="008030FE" w:rsidP="00B14931">
            <w:pPr>
              <w:spacing w:after="0"/>
              <w:jc w:val="left"/>
              <w:rPr>
                <w:b/>
                <w:color w:val="44546A" w:themeColor="text2"/>
              </w:rPr>
            </w:pPr>
            <w:r w:rsidRPr="00B14931">
              <w:rPr>
                <w:color w:val="44546A" w:themeColor="text2"/>
              </w:rPr>
              <w:t>OUTPUT 1:  Local service delivery enhanced to respond to priority needs of the population</w:t>
            </w:r>
            <w:r w:rsidRPr="00F73931">
              <w:t xml:space="preserve">  </w:t>
            </w:r>
          </w:p>
        </w:tc>
        <w:tc>
          <w:tcPr>
            <w:tcW w:w="1310" w:type="pct"/>
          </w:tcPr>
          <w:p w14:paraId="5FDC7CF5" w14:textId="66E78F62" w:rsidR="008030FE" w:rsidRPr="008030FE" w:rsidRDefault="008030FE" w:rsidP="008030FE">
            <w:pPr>
              <w:spacing w:after="0"/>
              <w:jc w:val="left"/>
              <w:rPr>
                <w:color w:val="44546A" w:themeColor="text2"/>
              </w:rPr>
            </w:pPr>
            <w:r w:rsidRPr="008030FE">
              <w:rPr>
                <w:color w:val="44546A" w:themeColor="text2"/>
              </w:rPr>
              <w:t>1.1: Socio-economic assessments to support more informed return and reintegration inside Syria</w:t>
            </w:r>
          </w:p>
        </w:tc>
        <w:tc>
          <w:tcPr>
            <w:tcW w:w="357" w:type="pct"/>
            <w:vAlign w:val="center"/>
          </w:tcPr>
          <w:p w14:paraId="28B2B44C" w14:textId="77777777" w:rsidR="008030FE" w:rsidRPr="007B4CAC" w:rsidRDefault="00B14931" w:rsidP="008030FE">
            <w:pPr>
              <w:jc w:val="center"/>
              <w:rPr>
                <w:color w:val="44546A" w:themeColor="text2"/>
              </w:rPr>
            </w:pPr>
            <w:r>
              <w:rPr>
                <w:color w:val="44546A" w:themeColor="text2"/>
              </w:rPr>
              <w:t>60,000</w:t>
            </w:r>
          </w:p>
        </w:tc>
        <w:tc>
          <w:tcPr>
            <w:tcW w:w="312" w:type="pct"/>
            <w:vAlign w:val="center"/>
          </w:tcPr>
          <w:p w14:paraId="6ABB93A9" w14:textId="77777777" w:rsidR="008030FE" w:rsidRPr="007B4CAC" w:rsidRDefault="008030FE" w:rsidP="00D6595A">
            <w:pPr>
              <w:spacing w:after="0"/>
              <w:jc w:val="center"/>
              <w:rPr>
                <w:color w:val="44546A" w:themeColor="text2"/>
              </w:rPr>
            </w:pPr>
            <w:r w:rsidRPr="007B4CAC">
              <w:rPr>
                <w:color w:val="44546A" w:themeColor="text2"/>
              </w:rPr>
              <w:t>UNDP</w:t>
            </w:r>
          </w:p>
        </w:tc>
        <w:tc>
          <w:tcPr>
            <w:tcW w:w="383" w:type="pct"/>
            <w:shd w:val="clear" w:color="auto" w:fill="auto"/>
            <w:vAlign w:val="center"/>
          </w:tcPr>
          <w:p w14:paraId="391CA23F" w14:textId="77777777" w:rsidR="008030FE" w:rsidRPr="007B4CAC" w:rsidRDefault="008030FE" w:rsidP="00D6595A">
            <w:pPr>
              <w:spacing w:after="0"/>
              <w:jc w:val="center"/>
              <w:rPr>
                <w:color w:val="44546A" w:themeColor="text2"/>
              </w:rPr>
            </w:pPr>
            <w:r w:rsidRPr="007B4CAC">
              <w:rPr>
                <w:color w:val="44546A" w:themeColor="text2"/>
              </w:rPr>
              <w:t>Japan</w:t>
            </w:r>
          </w:p>
        </w:tc>
        <w:tc>
          <w:tcPr>
            <w:tcW w:w="1539" w:type="pct"/>
            <w:shd w:val="clear" w:color="auto" w:fill="auto"/>
            <w:vAlign w:val="center"/>
          </w:tcPr>
          <w:p w14:paraId="1A891B4A" w14:textId="77777777" w:rsidR="008030FE" w:rsidRPr="007B4CAC" w:rsidRDefault="008030FE" w:rsidP="00C8554E">
            <w:pPr>
              <w:spacing w:after="0"/>
              <w:jc w:val="left"/>
              <w:rPr>
                <w:color w:val="44546A" w:themeColor="text2"/>
              </w:rPr>
            </w:pPr>
            <w:r>
              <w:rPr>
                <w:color w:val="44546A" w:themeColor="text2"/>
              </w:rPr>
              <w:t>Contractual services</w:t>
            </w:r>
          </w:p>
        </w:tc>
        <w:tc>
          <w:tcPr>
            <w:tcW w:w="505" w:type="pct"/>
            <w:shd w:val="clear" w:color="auto" w:fill="auto"/>
            <w:vAlign w:val="center"/>
          </w:tcPr>
          <w:p w14:paraId="18E8958A" w14:textId="77777777" w:rsidR="008030FE" w:rsidRPr="007B4CAC" w:rsidRDefault="00C8554E" w:rsidP="008030FE">
            <w:pPr>
              <w:spacing w:after="0"/>
              <w:jc w:val="right"/>
              <w:rPr>
                <w:color w:val="44546A" w:themeColor="text2"/>
              </w:rPr>
            </w:pPr>
            <w:r>
              <w:rPr>
                <w:color w:val="44546A" w:themeColor="text2"/>
              </w:rPr>
              <w:t>60,000</w:t>
            </w:r>
          </w:p>
        </w:tc>
      </w:tr>
      <w:tr w:rsidR="00805A1E" w:rsidRPr="007B4CAC" w14:paraId="65EA1A5A" w14:textId="77777777" w:rsidTr="00805A1E">
        <w:trPr>
          <w:cantSplit/>
          <w:trHeight w:val="432"/>
        </w:trPr>
        <w:tc>
          <w:tcPr>
            <w:tcW w:w="594" w:type="pct"/>
            <w:vMerge/>
          </w:tcPr>
          <w:p w14:paraId="5D4AC9AF" w14:textId="77777777" w:rsidR="00805A1E" w:rsidRPr="007B4CAC" w:rsidRDefault="00805A1E" w:rsidP="00805A1E">
            <w:pPr>
              <w:jc w:val="left"/>
              <w:rPr>
                <w:b/>
                <w:color w:val="44546A" w:themeColor="text2"/>
              </w:rPr>
            </w:pPr>
          </w:p>
        </w:tc>
        <w:tc>
          <w:tcPr>
            <w:tcW w:w="1310" w:type="pct"/>
            <w:vMerge w:val="restart"/>
            <w:vAlign w:val="center"/>
          </w:tcPr>
          <w:p w14:paraId="1928200F" w14:textId="5C748FEC" w:rsidR="00805A1E" w:rsidRPr="007B4CAC" w:rsidRDefault="00805A1E" w:rsidP="00805A1E">
            <w:pPr>
              <w:spacing w:after="0"/>
              <w:jc w:val="left"/>
              <w:rPr>
                <w:color w:val="44546A" w:themeColor="text2"/>
              </w:rPr>
            </w:pPr>
            <w:r w:rsidRPr="008030FE">
              <w:rPr>
                <w:color w:val="44546A" w:themeColor="text2"/>
              </w:rPr>
              <w:t>1.2: Solid waste and debris management through a labour-intensive scheme</w:t>
            </w:r>
          </w:p>
        </w:tc>
        <w:tc>
          <w:tcPr>
            <w:tcW w:w="357" w:type="pct"/>
            <w:vMerge w:val="restart"/>
            <w:vAlign w:val="center"/>
          </w:tcPr>
          <w:p w14:paraId="33629EFD" w14:textId="77777777" w:rsidR="00805A1E" w:rsidRPr="007B4CAC" w:rsidRDefault="00805A1E" w:rsidP="00805A1E">
            <w:pPr>
              <w:jc w:val="center"/>
              <w:rPr>
                <w:color w:val="44546A" w:themeColor="text2"/>
              </w:rPr>
            </w:pPr>
            <w:r>
              <w:rPr>
                <w:color w:val="44546A" w:themeColor="text2"/>
              </w:rPr>
              <w:t>200,000</w:t>
            </w:r>
          </w:p>
        </w:tc>
        <w:tc>
          <w:tcPr>
            <w:tcW w:w="312" w:type="pct"/>
            <w:vMerge w:val="restart"/>
            <w:vAlign w:val="center"/>
          </w:tcPr>
          <w:p w14:paraId="697A2AF2" w14:textId="77777777" w:rsidR="00805A1E" w:rsidRPr="007B4CAC" w:rsidRDefault="00805A1E" w:rsidP="00805A1E">
            <w:pPr>
              <w:spacing w:after="0"/>
              <w:jc w:val="center"/>
              <w:rPr>
                <w:color w:val="44546A" w:themeColor="text2"/>
              </w:rPr>
            </w:pPr>
            <w:r>
              <w:rPr>
                <w:color w:val="44546A" w:themeColor="text2"/>
              </w:rPr>
              <w:t>UNDP</w:t>
            </w:r>
          </w:p>
        </w:tc>
        <w:tc>
          <w:tcPr>
            <w:tcW w:w="383" w:type="pct"/>
            <w:vMerge w:val="restart"/>
            <w:shd w:val="clear" w:color="auto" w:fill="auto"/>
            <w:vAlign w:val="center"/>
          </w:tcPr>
          <w:p w14:paraId="0ECE7A5B" w14:textId="77777777" w:rsidR="00805A1E" w:rsidRPr="007B4CAC" w:rsidRDefault="00805A1E" w:rsidP="00805A1E">
            <w:pPr>
              <w:spacing w:after="0"/>
              <w:jc w:val="center"/>
              <w:rPr>
                <w:color w:val="44546A" w:themeColor="text2"/>
              </w:rPr>
            </w:pPr>
            <w:r w:rsidRPr="007B4CAC">
              <w:rPr>
                <w:color w:val="44546A" w:themeColor="text2"/>
              </w:rPr>
              <w:t>Japan</w:t>
            </w:r>
          </w:p>
        </w:tc>
        <w:tc>
          <w:tcPr>
            <w:tcW w:w="1539" w:type="pct"/>
            <w:shd w:val="clear" w:color="auto" w:fill="auto"/>
            <w:vAlign w:val="center"/>
          </w:tcPr>
          <w:p w14:paraId="2238B2E0" w14:textId="77777777" w:rsidR="00805A1E" w:rsidRPr="007B4CAC" w:rsidRDefault="00805A1E" w:rsidP="00805A1E">
            <w:pPr>
              <w:spacing w:after="0"/>
              <w:jc w:val="left"/>
              <w:rPr>
                <w:color w:val="44546A" w:themeColor="text2"/>
              </w:rPr>
            </w:pPr>
            <w:r>
              <w:rPr>
                <w:color w:val="44546A" w:themeColor="text2"/>
              </w:rPr>
              <w:t>Contractual services  (cash for work)</w:t>
            </w:r>
          </w:p>
        </w:tc>
        <w:tc>
          <w:tcPr>
            <w:tcW w:w="505" w:type="pct"/>
            <w:shd w:val="clear" w:color="auto" w:fill="auto"/>
            <w:vAlign w:val="center"/>
          </w:tcPr>
          <w:p w14:paraId="74330F97" w14:textId="77777777" w:rsidR="00805A1E" w:rsidRPr="007B4CAC" w:rsidRDefault="00805A1E" w:rsidP="00805A1E">
            <w:pPr>
              <w:spacing w:after="0"/>
              <w:jc w:val="right"/>
              <w:rPr>
                <w:color w:val="44546A" w:themeColor="text2"/>
              </w:rPr>
            </w:pPr>
            <w:r>
              <w:rPr>
                <w:color w:val="44546A" w:themeColor="text2"/>
              </w:rPr>
              <w:t>75,000</w:t>
            </w:r>
          </w:p>
        </w:tc>
      </w:tr>
      <w:tr w:rsidR="00805A1E" w:rsidRPr="007B4CAC" w14:paraId="1AF01DCD" w14:textId="77777777" w:rsidTr="00805A1E">
        <w:trPr>
          <w:cantSplit/>
          <w:trHeight w:val="432"/>
        </w:trPr>
        <w:tc>
          <w:tcPr>
            <w:tcW w:w="594" w:type="pct"/>
            <w:vMerge/>
          </w:tcPr>
          <w:p w14:paraId="6101CA55" w14:textId="77777777" w:rsidR="00805A1E" w:rsidRPr="007B4CAC" w:rsidRDefault="00805A1E" w:rsidP="00805A1E">
            <w:pPr>
              <w:jc w:val="left"/>
              <w:rPr>
                <w:b/>
                <w:color w:val="44546A" w:themeColor="text2"/>
              </w:rPr>
            </w:pPr>
          </w:p>
        </w:tc>
        <w:tc>
          <w:tcPr>
            <w:tcW w:w="1310" w:type="pct"/>
            <w:vMerge/>
            <w:vAlign w:val="center"/>
          </w:tcPr>
          <w:p w14:paraId="1CBBFE57" w14:textId="77777777" w:rsidR="00805A1E" w:rsidRPr="008030FE" w:rsidRDefault="00805A1E" w:rsidP="00805A1E">
            <w:pPr>
              <w:spacing w:after="0"/>
              <w:jc w:val="left"/>
              <w:rPr>
                <w:color w:val="44546A" w:themeColor="text2"/>
              </w:rPr>
            </w:pPr>
          </w:p>
        </w:tc>
        <w:tc>
          <w:tcPr>
            <w:tcW w:w="357" w:type="pct"/>
            <w:vMerge/>
            <w:vAlign w:val="center"/>
          </w:tcPr>
          <w:p w14:paraId="731912D0" w14:textId="77777777" w:rsidR="00805A1E" w:rsidRPr="007B4CAC" w:rsidRDefault="00805A1E" w:rsidP="00805A1E">
            <w:pPr>
              <w:jc w:val="center"/>
              <w:rPr>
                <w:color w:val="44546A" w:themeColor="text2"/>
              </w:rPr>
            </w:pPr>
          </w:p>
        </w:tc>
        <w:tc>
          <w:tcPr>
            <w:tcW w:w="312" w:type="pct"/>
            <w:vMerge/>
            <w:vAlign w:val="center"/>
          </w:tcPr>
          <w:p w14:paraId="23F3B325" w14:textId="77777777" w:rsidR="00805A1E" w:rsidRDefault="00805A1E" w:rsidP="00805A1E">
            <w:pPr>
              <w:spacing w:after="0"/>
              <w:jc w:val="center"/>
              <w:rPr>
                <w:color w:val="44546A" w:themeColor="text2"/>
              </w:rPr>
            </w:pPr>
          </w:p>
        </w:tc>
        <w:tc>
          <w:tcPr>
            <w:tcW w:w="383" w:type="pct"/>
            <w:vMerge/>
            <w:shd w:val="clear" w:color="auto" w:fill="auto"/>
            <w:vAlign w:val="center"/>
          </w:tcPr>
          <w:p w14:paraId="572C5666" w14:textId="77777777" w:rsidR="00805A1E" w:rsidRPr="007B4CAC" w:rsidRDefault="00805A1E" w:rsidP="00805A1E">
            <w:pPr>
              <w:spacing w:after="0"/>
              <w:jc w:val="center"/>
              <w:rPr>
                <w:color w:val="44546A" w:themeColor="text2"/>
              </w:rPr>
            </w:pPr>
          </w:p>
        </w:tc>
        <w:tc>
          <w:tcPr>
            <w:tcW w:w="1539" w:type="pct"/>
            <w:shd w:val="clear" w:color="auto" w:fill="auto"/>
            <w:vAlign w:val="center"/>
          </w:tcPr>
          <w:p w14:paraId="5AFB7D97" w14:textId="77777777" w:rsidR="00805A1E" w:rsidRDefault="00805A1E" w:rsidP="00805A1E">
            <w:pPr>
              <w:spacing w:after="0"/>
              <w:jc w:val="left"/>
              <w:rPr>
                <w:color w:val="44546A" w:themeColor="text2"/>
              </w:rPr>
            </w:pPr>
            <w:r>
              <w:rPr>
                <w:color w:val="44546A" w:themeColor="text2"/>
              </w:rPr>
              <w:t>Contractual Services (removal)</w:t>
            </w:r>
          </w:p>
        </w:tc>
        <w:tc>
          <w:tcPr>
            <w:tcW w:w="505" w:type="pct"/>
            <w:shd w:val="clear" w:color="auto" w:fill="auto"/>
            <w:vAlign w:val="center"/>
          </w:tcPr>
          <w:p w14:paraId="7D0DF154" w14:textId="77777777" w:rsidR="00805A1E" w:rsidRDefault="00805A1E" w:rsidP="00805A1E">
            <w:pPr>
              <w:spacing w:after="0"/>
              <w:jc w:val="right"/>
              <w:rPr>
                <w:color w:val="44546A" w:themeColor="text2"/>
              </w:rPr>
            </w:pPr>
            <w:r>
              <w:rPr>
                <w:color w:val="44546A" w:themeColor="text2"/>
              </w:rPr>
              <w:t>90,000</w:t>
            </w:r>
          </w:p>
        </w:tc>
      </w:tr>
      <w:tr w:rsidR="00805A1E" w:rsidRPr="007B4CAC" w14:paraId="3222687C" w14:textId="77777777" w:rsidTr="00805A1E">
        <w:trPr>
          <w:cantSplit/>
          <w:trHeight w:val="432"/>
        </w:trPr>
        <w:tc>
          <w:tcPr>
            <w:tcW w:w="594" w:type="pct"/>
            <w:vMerge/>
          </w:tcPr>
          <w:p w14:paraId="08B405BC" w14:textId="77777777" w:rsidR="00805A1E" w:rsidRPr="007B4CAC" w:rsidRDefault="00805A1E" w:rsidP="00805A1E">
            <w:pPr>
              <w:jc w:val="left"/>
              <w:rPr>
                <w:b/>
                <w:color w:val="44546A" w:themeColor="text2"/>
              </w:rPr>
            </w:pPr>
          </w:p>
        </w:tc>
        <w:tc>
          <w:tcPr>
            <w:tcW w:w="1310" w:type="pct"/>
            <w:vMerge/>
            <w:vAlign w:val="center"/>
          </w:tcPr>
          <w:p w14:paraId="7D4CC2FA" w14:textId="77777777" w:rsidR="00805A1E" w:rsidRPr="008030FE" w:rsidRDefault="00805A1E" w:rsidP="00805A1E">
            <w:pPr>
              <w:spacing w:after="0"/>
              <w:jc w:val="left"/>
              <w:rPr>
                <w:color w:val="44546A" w:themeColor="text2"/>
              </w:rPr>
            </w:pPr>
          </w:p>
        </w:tc>
        <w:tc>
          <w:tcPr>
            <w:tcW w:w="357" w:type="pct"/>
            <w:vMerge/>
            <w:vAlign w:val="center"/>
          </w:tcPr>
          <w:p w14:paraId="04E0EE2E" w14:textId="77777777" w:rsidR="00805A1E" w:rsidRPr="007B4CAC" w:rsidRDefault="00805A1E" w:rsidP="00805A1E">
            <w:pPr>
              <w:jc w:val="center"/>
              <w:rPr>
                <w:color w:val="44546A" w:themeColor="text2"/>
              </w:rPr>
            </w:pPr>
          </w:p>
        </w:tc>
        <w:tc>
          <w:tcPr>
            <w:tcW w:w="312" w:type="pct"/>
            <w:vMerge/>
            <w:vAlign w:val="center"/>
          </w:tcPr>
          <w:p w14:paraId="441E09D7" w14:textId="77777777" w:rsidR="00805A1E" w:rsidRDefault="00805A1E" w:rsidP="00805A1E">
            <w:pPr>
              <w:spacing w:after="0"/>
              <w:jc w:val="center"/>
              <w:rPr>
                <w:color w:val="44546A" w:themeColor="text2"/>
              </w:rPr>
            </w:pPr>
          </w:p>
        </w:tc>
        <w:tc>
          <w:tcPr>
            <w:tcW w:w="383" w:type="pct"/>
            <w:vMerge/>
            <w:shd w:val="clear" w:color="auto" w:fill="auto"/>
            <w:vAlign w:val="center"/>
          </w:tcPr>
          <w:p w14:paraId="4F6C609C" w14:textId="77777777" w:rsidR="00805A1E" w:rsidRPr="007B4CAC" w:rsidRDefault="00805A1E" w:rsidP="00805A1E">
            <w:pPr>
              <w:spacing w:after="0"/>
              <w:jc w:val="center"/>
              <w:rPr>
                <w:color w:val="44546A" w:themeColor="text2"/>
              </w:rPr>
            </w:pPr>
          </w:p>
        </w:tc>
        <w:tc>
          <w:tcPr>
            <w:tcW w:w="1539" w:type="pct"/>
            <w:shd w:val="clear" w:color="auto" w:fill="auto"/>
            <w:vAlign w:val="center"/>
          </w:tcPr>
          <w:p w14:paraId="0BC322E8" w14:textId="77777777" w:rsidR="00805A1E" w:rsidRDefault="00805A1E" w:rsidP="00805A1E">
            <w:pPr>
              <w:spacing w:after="0"/>
              <w:jc w:val="left"/>
              <w:rPr>
                <w:color w:val="44546A" w:themeColor="text2"/>
              </w:rPr>
            </w:pPr>
            <w:r>
              <w:rPr>
                <w:color w:val="44546A" w:themeColor="text2"/>
              </w:rPr>
              <w:t xml:space="preserve">Equipment </w:t>
            </w:r>
          </w:p>
        </w:tc>
        <w:tc>
          <w:tcPr>
            <w:tcW w:w="505" w:type="pct"/>
            <w:shd w:val="clear" w:color="auto" w:fill="auto"/>
            <w:vAlign w:val="center"/>
          </w:tcPr>
          <w:p w14:paraId="581ED6C7" w14:textId="77777777" w:rsidR="00805A1E" w:rsidRDefault="00805A1E" w:rsidP="00805A1E">
            <w:pPr>
              <w:spacing w:after="0"/>
              <w:jc w:val="right"/>
              <w:rPr>
                <w:color w:val="44546A" w:themeColor="text2"/>
              </w:rPr>
            </w:pPr>
            <w:r>
              <w:rPr>
                <w:color w:val="44546A" w:themeColor="text2"/>
              </w:rPr>
              <w:t>35,000</w:t>
            </w:r>
          </w:p>
        </w:tc>
      </w:tr>
      <w:tr w:rsidR="00805A1E" w:rsidRPr="007B4CAC" w14:paraId="3D65DEBC" w14:textId="77777777" w:rsidTr="00805A1E">
        <w:trPr>
          <w:cantSplit/>
          <w:trHeight w:val="432"/>
        </w:trPr>
        <w:tc>
          <w:tcPr>
            <w:tcW w:w="594" w:type="pct"/>
            <w:vMerge/>
          </w:tcPr>
          <w:p w14:paraId="6D0F2EDE" w14:textId="77777777" w:rsidR="00805A1E" w:rsidRPr="007B4CAC" w:rsidRDefault="00805A1E" w:rsidP="00805A1E">
            <w:pPr>
              <w:jc w:val="left"/>
              <w:rPr>
                <w:b/>
                <w:color w:val="44546A" w:themeColor="text2"/>
              </w:rPr>
            </w:pPr>
          </w:p>
        </w:tc>
        <w:tc>
          <w:tcPr>
            <w:tcW w:w="1310" w:type="pct"/>
            <w:vMerge w:val="restart"/>
            <w:vAlign w:val="center"/>
          </w:tcPr>
          <w:p w14:paraId="7A85E1F9" w14:textId="02399E57" w:rsidR="00805A1E" w:rsidRPr="007B4CAC" w:rsidRDefault="00805A1E" w:rsidP="00805A1E">
            <w:pPr>
              <w:spacing w:after="0"/>
              <w:jc w:val="left"/>
              <w:rPr>
                <w:color w:val="44546A" w:themeColor="text2"/>
              </w:rPr>
            </w:pPr>
            <w:r w:rsidRPr="008030FE">
              <w:rPr>
                <w:color w:val="44546A" w:themeColor="text2"/>
              </w:rPr>
              <w:t>1.3: Urgent rehabilitation of essential basic and social services and infrastructure through a labour intensive scheme</w:t>
            </w:r>
          </w:p>
        </w:tc>
        <w:tc>
          <w:tcPr>
            <w:tcW w:w="357" w:type="pct"/>
            <w:vMerge w:val="restart"/>
            <w:vAlign w:val="center"/>
          </w:tcPr>
          <w:p w14:paraId="7D3AF9E0" w14:textId="77777777" w:rsidR="00805A1E" w:rsidRPr="007B4CAC" w:rsidRDefault="00805A1E" w:rsidP="00805A1E">
            <w:pPr>
              <w:jc w:val="center"/>
              <w:rPr>
                <w:color w:val="44546A" w:themeColor="text2"/>
              </w:rPr>
            </w:pPr>
            <w:r>
              <w:rPr>
                <w:color w:val="44546A" w:themeColor="text2"/>
              </w:rPr>
              <w:t>700,000</w:t>
            </w:r>
          </w:p>
        </w:tc>
        <w:tc>
          <w:tcPr>
            <w:tcW w:w="312" w:type="pct"/>
            <w:vMerge w:val="restart"/>
            <w:vAlign w:val="center"/>
          </w:tcPr>
          <w:p w14:paraId="5A910048" w14:textId="77777777" w:rsidR="00805A1E" w:rsidRPr="007B4CAC" w:rsidRDefault="00805A1E" w:rsidP="00805A1E">
            <w:pPr>
              <w:spacing w:after="0"/>
              <w:jc w:val="center"/>
              <w:rPr>
                <w:color w:val="44546A" w:themeColor="text2"/>
              </w:rPr>
            </w:pPr>
            <w:r w:rsidRPr="007B4CAC">
              <w:rPr>
                <w:color w:val="44546A" w:themeColor="text2"/>
              </w:rPr>
              <w:t>UNDP</w:t>
            </w:r>
          </w:p>
        </w:tc>
        <w:tc>
          <w:tcPr>
            <w:tcW w:w="383" w:type="pct"/>
            <w:vMerge w:val="restart"/>
            <w:shd w:val="clear" w:color="auto" w:fill="auto"/>
            <w:vAlign w:val="center"/>
          </w:tcPr>
          <w:p w14:paraId="07C4B861" w14:textId="77777777" w:rsidR="00805A1E" w:rsidRPr="007B4CAC" w:rsidRDefault="00805A1E" w:rsidP="00805A1E">
            <w:pPr>
              <w:spacing w:after="0"/>
              <w:jc w:val="center"/>
              <w:rPr>
                <w:color w:val="44546A" w:themeColor="text2"/>
              </w:rPr>
            </w:pPr>
            <w:r w:rsidRPr="007B4CAC">
              <w:rPr>
                <w:color w:val="44546A" w:themeColor="text2"/>
              </w:rPr>
              <w:t>Japan</w:t>
            </w:r>
          </w:p>
        </w:tc>
        <w:tc>
          <w:tcPr>
            <w:tcW w:w="1539" w:type="pct"/>
            <w:shd w:val="clear" w:color="auto" w:fill="auto"/>
            <w:vAlign w:val="center"/>
          </w:tcPr>
          <w:p w14:paraId="20E21C22" w14:textId="77777777" w:rsidR="00805A1E" w:rsidRPr="007B4CAC" w:rsidRDefault="00805A1E" w:rsidP="00805A1E">
            <w:pPr>
              <w:spacing w:after="0"/>
              <w:jc w:val="left"/>
              <w:rPr>
                <w:color w:val="44546A" w:themeColor="text2"/>
              </w:rPr>
            </w:pPr>
            <w:r>
              <w:rPr>
                <w:color w:val="44546A" w:themeColor="text2"/>
              </w:rPr>
              <w:t>Contractual services  (cash for work)</w:t>
            </w:r>
          </w:p>
        </w:tc>
        <w:tc>
          <w:tcPr>
            <w:tcW w:w="505" w:type="pct"/>
            <w:shd w:val="clear" w:color="auto" w:fill="auto"/>
            <w:vAlign w:val="center"/>
          </w:tcPr>
          <w:p w14:paraId="1D5E155A" w14:textId="77777777" w:rsidR="00805A1E" w:rsidRPr="005211C4" w:rsidRDefault="00805A1E" w:rsidP="00805A1E">
            <w:pPr>
              <w:spacing w:after="0"/>
              <w:jc w:val="right"/>
              <w:rPr>
                <w:color w:val="44546A" w:themeColor="text2"/>
              </w:rPr>
            </w:pPr>
            <w:r>
              <w:rPr>
                <w:color w:val="44546A" w:themeColor="text2"/>
              </w:rPr>
              <w:t>80,000</w:t>
            </w:r>
          </w:p>
        </w:tc>
      </w:tr>
      <w:tr w:rsidR="00805A1E" w:rsidRPr="007B4CAC" w14:paraId="398B0182" w14:textId="77777777" w:rsidTr="00805A1E">
        <w:trPr>
          <w:cantSplit/>
          <w:trHeight w:val="432"/>
        </w:trPr>
        <w:tc>
          <w:tcPr>
            <w:tcW w:w="594" w:type="pct"/>
            <w:vMerge/>
          </w:tcPr>
          <w:p w14:paraId="081E9F41" w14:textId="77777777" w:rsidR="00805A1E" w:rsidRPr="007B4CAC" w:rsidRDefault="00805A1E" w:rsidP="00805A1E">
            <w:pPr>
              <w:jc w:val="left"/>
              <w:rPr>
                <w:b/>
                <w:color w:val="44546A" w:themeColor="text2"/>
              </w:rPr>
            </w:pPr>
          </w:p>
        </w:tc>
        <w:tc>
          <w:tcPr>
            <w:tcW w:w="1310" w:type="pct"/>
            <w:vMerge/>
            <w:vAlign w:val="center"/>
          </w:tcPr>
          <w:p w14:paraId="19D022A2" w14:textId="77777777" w:rsidR="00805A1E" w:rsidRPr="008030FE" w:rsidRDefault="00805A1E" w:rsidP="00805A1E">
            <w:pPr>
              <w:spacing w:after="0"/>
              <w:jc w:val="left"/>
              <w:rPr>
                <w:color w:val="44546A" w:themeColor="text2"/>
              </w:rPr>
            </w:pPr>
          </w:p>
        </w:tc>
        <w:tc>
          <w:tcPr>
            <w:tcW w:w="357" w:type="pct"/>
            <w:vMerge/>
          </w:tcPr>
          <w:p w14:paraId="60CD6629" w14:textId="77777777" w:rsidR="00805A1E" w:rsidRPr="007B4CAC" w:rsidRDefault="00805A1E" w:rsidP="00805A1E">
            <w:pPr>
              <w:jc w:val="center"/>
              <w:rPr>
                <w:color w:val="44546A" w:themeColor="text2"/>
              </w:rPr>
            </w:pPr>
          </w:p>
        </w:tc>
        <w:tc>
          <w:tcPr>
            <w:tcW w:w="312" w:type="pct"/>
            <w:vMerge/>
          </w:tcPr>
          <w:p w14:paraId="42D50D68" w14:textId="77777777" w:rsidR="00805A1E" w:rsidRPr="007B4CAC" w:rsidRDefault="00805A1E" w:rsidP="00805A1E">
            <w:pPr>
              <w:spacing w:after="0"/>
              <w:jc w:val="center"/>
              <w:rPr>
                <w:color w:val="44546A" w:themeColor="text2"/>
              </w:rPr>
            </w:pPr>
          </w:p>
        </w:tc>
        <w:tc>
          <w:tcPr>
            <w:tcW w:w="383" w:type="pct"/>
            <w:vMerge/>
            <w:shd w:val="clear" w:color="auto" w:fill="auto"/>
            <w:vAlign w:val="center"/>
          </w:tcPr>
          <w:p w14:paraId="027038CF" w14:textId="77777777" w:rsidR="00805A1E" w:rsidRPr="007B4CAC" w:rsidRDefault="00805A1E" w:rsidP="00805A1E">
            <w:pPr>
              <w:spacing w:after="0"/>
              <w:jc w:val="center"/>
              <w:rPr>
                <w:color w:val="44546A" w:themeColor="text2"/>
              </w:rPr>
            </w:pPr>
          </w:p>
        </w:tc>
        <w:tc>
          <w:tcPr>
            <w:tcW w:w="1539" w:type="pct"/>
            <w:shd w:val="clear" w:color="auto" w:fill="auto"/>
            <w:vAlign w:val="center"/>
          </w:tcPr>
          <w:p w14:paraId="26401180" w14:textId="77777777" w:rsidR="00805A1E" w:rsidRPr="007B4CAC" w:rsidRDefault="00805A1E" w:rsidP="00805A1E">
            <w:pPr>
              <w:spacing w:after="0"/>
              <w:jc w:val="left"/>
              <w:rPr>
                <w:color w:val="44546A" w:themeColor="text2"/>
              </w:rPr>
            </w:pPr>
            <w:r>
              <w:rPr>
                <w:color w:val="44546A" w:themeColor="text2"/>
              </w:rPr>
              <w:t>Contractual Services (rehabilitation – 2 schools and 2 HCs)</w:t>
            </w:r>
          </w:p>
        </w:tc>
        <w:tc>
          <w:tcPr>
            <w:tcW w:w="505" w:type="pct"/>
            <w:shd w:val="clear" w:color="auto" w:fill="auto"/>
            <w:vAlign w:val="center"/>
          </w:tcPr>
          <w:p w14:paraId="02EC2D1A" w14:textId="77777777" w:rsidR="00805A1E" w:rsidRPr="005211C4" w:rsidRDefault="00805A1E" w:rsidP="00805A1E">
            <w:pPr>
              <w:spacing w:after="0"/>
              <w:jc w:val="right"/>
              <w:rPr>
                <w:color w:val="44546A" w:themeColor="text2"/>
              </w:rPr>
            </w:pPr>
            <w:r>
              <w:rPr>
                <w:color w:val="44546A" w:themeColor="text2"/>
              </w:rPr>
              <w:t>300,000</w:t>
            </w:r>
          </w:p>
        </w:tc>
      </w:tr>
      <w:tr w:rsidR="00805A1E" w:rsidRPr="007B4CAC" w14:paraId="5D3B991A" w14:textId="77777777" w:rsidTr="00805A1E">
        <w:trPr>
          <w:cantSplit/>
          <w:trHeight w:val="432"/>
        </w:trPr>
        <w:tc>
          <w:tcPr>
            <w:tcW w:w="594" w:type="pct"/>
            <w:vMerge/>
          </w:tcPr>
          <w:p w14:paraId="24C5A183" w14:textId="77777777" w:rsidR="00805A1E" w:rsidRPr="007B4CAC" w:rsidRDefault="00805A1E" w:rsidP="00805A1E">
            <w:pPr>
              <w:jc w:val="left"/>
              <w:rPr>
                <w:b/>
                <w:color w:val="44546A" w:themeColor="text2"/>
              </w:rPr>
            </w:pPr>
          </w:p>
        </w:tc>
        <w:tc>
          <w:tcPr>
            <w:tcW w:w="1310" w:type="pct"/>
            <w:vMerge/>
            <w:vAlign w:val="center"/>
          </w:tcPr>
          <w:p w14:paraId="4CD1DB6E" w14:textId="77777777" w:rsidR="00805A1E" w:rsidRPr="008030FE" w:rsidRDefault="00805A1E" w:rsidP="00805A1E">
            <w:pPr>
              <w:spacing w:after="0"/>
              <w:jc w:val="left"/>
              <w:rPr>
                <w:color w:val="44546A" w:themeColor="text2"/>
              </w:rPr>
            </w:pPr>
          </w:p>
        </w:tc>
        <w:tc>
          <w:tcPr>
            <w:tcW w:w="357" w:type="pct"/>
            <w:vMerge/>
          </w:tcPr>
          <w:p w14:paraId="29DBF7AF" w14:textId="77777777" w:rsidR="00805A1E" w:rsidRPr="007B4CAC" w:rsidRDefault="00805A1E" w:rsidP="00805A1E">
            <w:pPr>
              <w:jc w:val="center"/>
              <w:rPr>
                <w:color w:val="44546A" w:themeColor="text2"/>
              </w:rPr>
            </w:pPr>
          </w:p>
        </w:tc>
        <w:tc>
          <w:tcPr>
            <w:tcW w:w="312" w:type="pct"/>
            <w:vMerge/>
          </w:tcPr>
          <w:p w14:paraId="76B9BD8D" w14:textId="77777777" w:rsidR="00805A1E" w:rsidRPr="007B4CAC" w:rsidRDefault="00805A1E" w:rsidP="00805A1E">
            <w:pPr>
              <w:spacing w:after="0"/>
              <w:jc w:val="center"/>
              <w:rPr>
                <w:color w:val="44546A" w:themeColor="text2"/>
              </w:rPr>
            </w:pPr>
          </w:p>
        </w:tc>
        <w:tc>
          <w:tcPr>
            <w:tcW w:w="383" w:type="pct"/>
            <w:vMerge/>
            <w:shd w:val="clear" w:color="auto" w:fill="auto"/>
            <w:vAlign w:val="center"/>
          </w:tcPr>
          <w:p w14:paraId="4EA9C747" w14:textId="77777777" w:rsidR="00805A1E" w:rsidRPr="007B4CAC" w:rsidRDefault="00805A1E" w:rsidP="00805A1E">
            <w:pPr>
              <w:spacing w:after="0"/>
              <w:jc w:val="center"/>
              <w:rPr>
                <w:color w:val="44546A" w:themeColor="text2"/>
              </w:rPr>
            </w:pPr>
          </w:p>
        </w:tc>
        <w:tc>
          <w:tcPr>
            <w:tcW w:w="1539" w:type="pct"/>
            <w:shd w:val="clear" w:color="auto" w:fill="auto"/>
            <w:vAlign w:val="center"/>
          </w:tcPr>
          <w:p w14:paraId="624ECEC6" w14:textId="77777777" w:rsidR="00805A1E" w:rsidRDefault="00805A1E" w:rsidP="00805A1E">
            <w:pPr>
              <w:spacing w:after="0"/>
              <w:jc w:val="left"/>
              <w:rPr>
                <w:color w:val="44546A" w:themeColor="text2"/>
              </w:rPr>
            </w:pPr>
            <w:r>
              <w:rPr>
                <w:color w:val="44546A" w:themeColor="text2"/>
              </w:rPr>
              <w:t>Contractual Services (rehabilitation – basic infrastructure</w:t>
            </w:r>
          </w:p>
        </w:tc>
        <w:tc>
          <w:tcPr>
            <w:tcW w:w="505" w:type="pct"/>
            <w:shd w:val="clear" w:color="auto" w:fill="auto"/>
            <w:vAlign w:val="center"/>
          </w:tcPr>
          <w:p w14:paraId="045F75EC" w14:textId="35FDBDB1" w:rsidR="00805A1E" w:rsidRPr="005211C4" w:rsidRDefault="00805A1E" w:rsidP="00805A1E">
            <w:pPr>
              <w:spacing w:after="0"/>
              <w:jc w:val="right"/>
              <w:rPr>
                <w:color w:val="44546A" w:themeColor="text2"/>
              </w:rPr>
            </w:pPr>
            <w:r>
              <w:rPr>
                <w:color w:val="44546A" w:themeColor="text2"/>
              </w:rPr>
              <w:t>2</w:t>
            </w:r>
            <w:r w:rsidR="004737BD">
              <w:rPr>
                <w:color w:val="44546A" w:themeColor="text2"/>
              </w:rPr>
              <w:t>8</w:t>
            </w:r>
            <w:r>
              <w:rPr>
                <w:color w:val="44546A" w:themeColor="text2"/>
              </w:rPr>
              <w:t>0,000</w:t>
            </w:r>
          </w:p>
        </w:tc>
      </w:tr>
      <w:tr w:rsidR="00805A1E" w:rsidRPr="007B4CAC" w14:paraId="77542DFC" w14:textId="77777777" w:rsidTr="00805A1E">
        <w:trPr>
          <w:cantSplit/>
          <w:trHeight w:val="432"/>
        </w:trPr>
        <w:tc>
          <w:tcPr>
            <w:tcW w:w="594" w:type="pct"/>
            <w:vMerge/>
          </w:tcPr>
          <w:p w14:paraId="526D6764" w14:textId="77777777" w:rsidR="00805A1E" w:rsidRPr="007B4CAC" w:rsidRDefault="00805A1E" w:rsidP="00805A1E">
            <w:pPr>
              <w:jc w:val="left"/>
              <w:rPr>
                <w:b/>
                <w:color w:val="44546A" w:themeColor="text2"/>
              </w:rPr>
            </w:pPr>
          </w:p>
        </w:tc>
        <w:tc>
          <w:tcPr>
            <w:tcW w:w="1310" w:type="pct"/>
            <w:vMerge/>
            <w:vAlign w:val="center"/>
          </w:tcPr>
          <w:p w14:paraId="4A244537" w14:textId="77777777" w:rsidR="00805A1E" w:rsidRPr="008030FE" w:rsidRDefault="00805A1E" w:rsidP="00805A1E">
            <w:pPr>
              <w:spacing w:after="0"/>
              <w:jc w:val="left"/>
              <w:rPr>
                <w:color w:val="44546A" w:themeColor="text2"/>
              </w:rPr>
            </w:pPr>
          </w:p>
        </w:tc>
        <w:tc>
          <w:tcPr>
            <w:tcW w:w="357" w:type="pct"/>
            <w:vMerge/>
          </w:tcPr>
          <w:p w14:paraId="6C80194F" w14:textId="77777777" w:rsidR="00805A1E" w:rsidRPr="007B4CAC" w:rsidRDefault="00805A1E" w:rsidP="00805A1E">
            <w:pPr>
              <w:jc w:val="center"/>
              <w:rPr>
                <w:color w:val="44546A" w:themeColor="text2"/>
              </w:rPr>
            </w:pPr>
          </w:p>
        </w:tc>
        <w:tc>
          <w:tcPr>
            <w:tcW w:w="312" w:type="pct"/>
            <w:vMerge/>
          </w:tcPr>
          <w:p w14:paraId="0957CCBC" w14:textId="77777777" w:rsidR="00805A1E" w:rsidRPr="007B4CAC" w:rsidRDefault="00805A1E" w:rsidP="00805A1E">
            <w:pPr>
              <w:spacing w:after="0"/>
              <w:jc w:val="center"/>
              <w:rPr>
                <w:color w:val="44546A" w:themeColor="text2"/>
              </w:rPr>
            </w:pPr>
          </w:p>
        </w:tc>
        <w:tc>
          <w:tcPr>
            <w:tcW w:w="383" w:type="pct"/>
            <w:vMerge/>
            <w:shd w:val="clear" w:color="auto" w:fill="auto"/>
            <w:vAlign w:val="center"/>
          </w:tcPr>
          <w:p w14:paraId="08560478" w14:textId="77777777" w:rsidR="00805A1E" w:rsidRPr="007B4CAC" w:rsidRDefault="00805A1E" w:rsidP="00805A1E">
            <w:pPr>
              <w:spacing w:after="0"/>
              <w:jc w:val="center"/>
              <w:rPr>
                <w:color w:val="44546A" w:themeColor="text2"/>
              </w:rPr>
            </w:pPr>
          </w:p>
        </w:tc>
        <w:tc>
          <w:tcPr>
            <w:tcW w:w="1539" w:type="pct"/>
            <w:shd w:val="clear" w:color="auto" w:fill="auto"/>
            <w:vAlign w:val="center"/>
          </w:tcPr>
          <w:p w14:paraId="66F61D99" w14:textId="77777777" w:rsidR="00805A1E" w:rsidRPr="007B4CAC" w:rsidRDefault="00805A1E" w:rsidP="00805A1E">
            <w:pPr>
              <w:spacing w:after="0"/>
              <w:jc w:val="left"/>
              <w:rPr>
                <w:color w:val="44546A" w:themeColor="text2"/>
              </w:rPr>
            </w:pPr>
            <w:r>
              <w:rPr>
                <w:color w:val="44546A" w:themeColor="text2"/>
              </w:rPr>
              <w:t>Equipment (rehabilitation)</w:t>
            </w:r>
          </w:p>
        </w:tc>
        <w:tc>
          <w:tcPr>
            <w:tcW w:w="505" w:type="pct"/>
            <w:shd w:val="clear" w:color="auto" w:fill="auto"/>
            <w:vAlign w:val="center"/>
          </w:tcPr>
          <w:p w14:paraId="0ADA64A8" w14:textId="77777777" w:rsidR="00805A1E" w:rsidRPr="005211C4" w:rsidRDefault="00805A1E" w:rsidP="00805A1E">
            <w:pPr>
              <w:spacing w:after="0"/>
              <w:jc w:val="right"/>
              <w:rPr>
                <w:color w:val="44546A" w:themeColor="text2"/>
              </w:rPr>
            </w:pPr>
            <w:r>
              <w:rPr>
                <w:color w:val="44546A" w:themeColor="text2"/>
              </w:rPr>
              <w:t>40,000</w:t>
            </w:r>
          </w:p>
        </w:tc>
      </w:tr>
      <w:tr w:rsidR="00805A1E" w:rsidRPr="007B4CAC" w14:paraId="08093C34" w14:textId="77777777" w:rsidTr="00805A1E">
        <w:trPr>
          <w:cantSplit/>
          <w:trHeight w:val="432"/>
        </w:trPr>
        <w:tc>
          <w:tcPr>
            <w:tcW w:w="594" w:type="pct"/>
            <w:vMerge/>
          </w:tcPr>
          <w:p w14:paraId="73751C26" w14:textId="77777777" w:rsidR="00805A1E" w:rsidRPr="007B4CAC" w:rsidRDefault="00805A1E" w:rsidP="00805A1E">
            <w:pPr>
              <w:jc w:val="left"/>
              <w:rPr>
                <w:b/>
                <w:color w:val="44546A" w:themeColor="text2"/>
              </w:rPr>
            </w:pPr>
          </w:p>
        </w:tc>
        <w:tc>
          <w:tcPr>
            <w:tcW w:w="1310" w:type="pct"/>
            <w:vMerge w:val="restart"/>
            <w:vAlign w:val="center"/>
          </w:tcPr>
          <w:p w14:paraId="6EC5C487" w14:textId="22297D4A" w:rsidR="00805A1E" w:rsidRPr="008030FE" w:rsidRDefault="00805A1E" w:rsidP="00805A1E">
            <w:pPr>
              <w:spacing w:after="0"/>
              <w:jc w:val="left"/>
              <w:rPr>
                <w:color w:val="44546A" w:themeColor="text2"/>
              </w:rPr>
            </w:pPr>
            <w:r w:rsidRPr="008030FE">
              <w:rPr>
                <w:color w:val="44546A" w:themeColor="text2"/>
              </w:rPr>
              <w:t>1.4: Support communities and people’s access to services</w:t>
            </w:r>
          </w:p>
        </w:tc>
        <w:tc>
          <w:tcPr>
            <w:tcW w:w="357" w:type="pct"/>
            <w:vMerge w:val="restart"/>
            <w:vAlign w:val="center"/>
          </w:tcPr>
          <w:p w14:paraId="34117072" w14:textId="77777777" w:rsidR="00805A1E" w:rsidRPr="007B4CAC" w:rsidRDefault="00805A1E" w:rsidP="00805A1E">
            <w:pPr>
              <w:jc w:val="center"/>
              <w:rPr>
                <w:color w:val="44546A" w:themeColor="text2"/>
              </w:rPr>
            </w:pPr>
            <w:r>
              <w:rPr>
                <w:color w:val="44546A" w:themeColor="text2"/>
              </w:rPr>
              <w:t>150,000</w:t>
            </w:r>
          </w:p>
        </w:tc>
        <w:tc>
          <w:tcPr>
            <w:tcW w:w="312" w:type="pct"/>
            <w:vMerge w:val="restart"/>
            <w:vAlign w:val="center"/>
          </w:tcPr>
          <w:p w14:paraId="1C139391" w14:textId="77777777" w:rsidR="00805A1E" w:rsidRPr="007B4CAC" w:rsidRDefault="00805A1E" w:rsidP="00805A1E">
            <w:pPr>
              <w:spacing w:after="0"/>
              <w:jc w:val="center"/>
              <w:rPr>
                <w:color w:val="44546A" w:themeColor="text2"/>
              </w:rPr>
            </w:pPr>
            <w:r w:rsidRPr="007B4CAC">
              <w:rPr>
                <w:color w:val="44546A" w:themeColor="text2"/>
              </w:rPr>
              <w:t>UNDP</w:t>
            </w:r>
          </w:p>
        </w:tc>
        <w:tc>
          <w:tcPr>
            <w:tcW w:w="383" w:type="pct"/>
            <w:vMerge w:val="restart"/>
            <w:shd w:val="clear" w:color="auto" w:fill="auto"/>
            <w:vAlign w:val="center"/>
          </w:tcPr>
          <w:p w14:paraId="3610E676" w14:textId="77777777" w:rsidR="00805A1E" w:rsidRPr="007B4CAC" w:rsidRDefault="00805A1E" w:rsidP="00805A1E">
            <w:pPr>
              <w:spacing w:after="0"/>
              <w:jc w:val="center"/>
              <w:rPr>
                <w:color w:val="44546A" w:themeColor="text2"/>
              </w:rPr>
            </w:pPr>
            <w:r w:rsidRPr="007B4CAC">
              <w:rPr>
                <w:color w:val="44546A" w:themeColor="text2"/>
              </w:rPr>
              <w:t>Japan</w:t>
            </w:r>
          </w:p>
        </w:tc>
        <w:tc>
          <w:tcPr>
            <w:tcW w:w="1539" w:type="pct"/>
            <w:shd w:val="clear" w:color="auto" w:fill="auto"/>
            <w:vAlign w:val="center"/>
          </w:tcPr>
          <w:p w14:paraId="41660CF7" w14:textId="77777777" w:rsidR="00805A1E" w:rsidRDefault="00805A1E" w:rsidP="00805A1E">
            <w:pPr>
              <w:spacing w:after="0"/>
              <w:jc w:val="left"/>
              <w:rPr>
                <w:color w:val="44546A" w:themeColor="text2"/>
              </w:rPr>
            </w:pPr>
            <w:r w:rsidRPr="0024055B">
              <w:rPr>
                <w:color w:val="44546A" w:themeColor="text2"/>
              </w:rPr>
              <w:t>Contractual Services-Companies</w:t>
            </w:r>
          </w:p>
        </w:tc>
        <w:tc>
          <w:tcPr>
            <w:tcW w:w="505" w:type="pct"/>
            <w:shd w:val="clear" w:color="auto" w:fill="auto"/>
            <w:vAlign w:val="center"/>
          </w:tcPr>
          <w:p w14:paraId="030C403E" w14:textId="77777777" w:rsidR="00805A1E" w:rsidRDefault="00805A1E" w:rsidP="00805A1E">
            <w:pPr>
              <w:spacing w:after="0"/>
              <w:jc w:val="right"/>
              <w:rPr>
                <w:color w:val="44546A" w:themeColor="text2"/>
              </w:rPr>
            </w:pPr>
            <w:r>
              <w:rPr>
                <w:color w:val="44546A" w:themeColor="text2"/>
              </w:rPr>
              <w:t>37,500</w:t>
            </w:r>
          </w:p>
        </w:tc>
      </w:tr>
      <w:tr w:rsidR="00805A1E" w:rsidRPr="007B4CAC" w14:paraId="5CCEB596" w14:textId="77777777" w:rsidTr="00805A1E">
        <w:trPr>
          <w:cantSplit/>
          <w:trHeight w:val="432"/>
        </w:trPr>
        <w:tc>
          <w:tcPr>
            <w:tcW w:w="594" w:type="pct"/>
            <w:vMerge/>
          </w:tcPr>
          <w:p w14:paraId="65575AC7" w14:textId="77777777" w:rsidR="00805A1E" w:rsidRPr="007B4CAC" w:rsidRDefault="00805A1E" w:rsidP="00805A1E">
            <w:pPr>
              <w:jc w:val="left"/>
              <w:rPr>
                <w:b/>
                <w:color w:val="44546A" w:themeColor="text2"/>
              </w:rPr>
            </w:pPr>
          </w:p>
        </w:tc>
        <w:tc>
          <w:tcPr>
            <w:tcW w:w="1310" w:type="pct"/>
            <w:vMerge/>
            <w:vAlign w:val="center"/>
          </w:tcPr>
          <w:p w14:paraId="6342647D" w14:textId="77777777" w:rsidR="00805A1E" w:rsidRPr="008030FE" w:rsidRDefault="00805A1E" w:rsidP="00805A1E">
            <w:pPr>
              <w:spacing w:after="0"/>
              <w:jc w:val="left"/>
              <w:rPr>
                <w:color w:val="44546A" w:themeColor="text2"/>
              </w:rPr>
            </w:pPr>
          </w:p>
        </w:tc>
        <w:tc>
          <w:tcPr>
            <w:tcW w:w="357" w:type="pct"/>
            <w:vMerge/>
            <w:vAlign w:val="center"/>
          </w:tcPr>
          <w:p w14:paraId="05160906" w14:textId="77777777" w:rsidR="00805A1E" w:rsidRPr="007B4CAC" w:rsidRDefault="00805A1E" w:rsidP="00805A1E">
            <w:pPr>
              <w:jc w:val="center"/>
              <w:rPr>
                <w:color w:val="44546A" w:themeColor="text2"/>
              </w:rPr>
            </w:pPr>
          </w:p>
        </w:tc>
        <w:tc>
          <w:tcPr>
            <w:tcW w:w="312" w:type="pct"/>
            <w:vMerge/>
          </w:tcPr>
          <w:p w14:paraId="3964D717" w14:textId="77777777" w:rsidR="00805A1E" w:rsidRPr="007B4CAC" w:rsidRDefault="00805A1E" w:rsidP="00805A1E">
            <w:pPr>
              <w:spacing w:after="0"/>
              <w:jc w:val="center"/>
              <w:rPr>
                <w:color w:val="44546A" w:themeColor="text2"/>
              </w:rPr>
            </w:pPr>
          </w:p>
        </w:tc>
        <w:tc>
          <w:tcPr>
            <w:tcW w:w="383" w:type="pct"/>
            <w:vMerge/>
            <w:shd w:val="clear" w:color="auto" w:fill="auto"/>
            <w:vAlign w:val="center"/>
          </w:tcPr>
          <w:p w14:paraId="6C9C51C3" w14:textId="77777777" w:rsidR="00805A1E" w:rsidRPr="007B4CAC" w:rsidRDefault="00805A1E" w:rsidP="00805A1E">
            <w:pPr>
              <w:spacing w:after="0"/>
              <w:jc w:val="center"/>
              <w:rPr>
                <w:color w:val="44546A" w:themeColor="text2"/>
              </w:rPr>
            </w:pPr>
          </w:p>
        </w:tc>
        <w:tc>
          <w:tcPr>
            <w:tcW w:w="1539" w:type="pct"/>
            <w:shd w:val="clear" w:color="auto" w:fill="auto"/>
            <w:vAlign w:val="center"/>
          </w:tcPr>
          <w:p w14:paraId="43F99FD3" w14:textId="77777777" w:rsidR="00805A1E" w:rsidRDefault="00805A1E" w:rsidP="00805A1E">
            <w:pPr>
              <w:spacing w:after="0"/>
              <w:jc w:val="left"/>
              <w:rPr>
                <w:color w:val="44546A" w:themeColor="text2"/>
              </w:rPr>
            </w:pPr>
            <w:r w:rsidRPr="0024055B">
              <w:rPr>
                <w:color w:val="44546A" w:themeColor="text2"/>
              </w:rPr>
              <w:t>Materials and Goods</w:t>
            </w:r>
          </w:p>
        </w:tc>
        <w:tc>
          <w:tcPr>
            <w:tcW w:w="505" w:type="pct"/>
            <w:shd w:val="clear" w:color="auto" w:fill="auto"/>
            <w:vAlign w:val="center"/>
          </w:tcPr>
          <w:p w14:paraId="5A753067" w14:textId="77777777" w:rsidR="00805A1E" w:rsidRDefault="00805A1E" w:rsidP="00805A1E">
            <w:pPr>
              <w:spacing w:after="0"/>
              <w:jc w:val="right"/>
              <w:rPr>
                <w:color w:val="44546A" w:themeColor="text2"/>
              </w:rPr>
            </w:pPr>
            <w:r>
              <w:rPr>
                <w:color w:val="44546A" w:themeColor="text2"/>
              </w:rPr>
              <w:t>75,000</w:t>
            </w:r>
          </w:p>
        </w:tc>
      </w:tr>
      <w:tr w:rsidR="00805A1E" w:rsidRPr="007B4CAC" w14:paraId="6AAA922A" w14:textId="77777777" w:rsidTr="00805A1E">
        <w:trPr>
          <w:cantSplit/>
          <w:trHeight w:val="432"/>
        </w:trPr>
        <w:tc>
          <w:tcPr>
            <w:tcW w:w="594" w:type="pct"/>
            <w:vMerge/>
          </w:tcPr>
          <w:p w14:paraId="011910FD" w14:textId="77777777" w:rsidR="00805A1E" w:rsidRPr="007B4CAC" w:rsidRDefault="00805A1E" w:rsidP="00805A1E">
            <w:pPr>
              <w:jc w:val="left"/>
              <w:rPr>
                <w:b/>
                <w:color w:val="44546A" w:themeColor="text2"/>
              </w:rPr>
            </w:pPr>
          </w:p>
        </w:tc>
        <w:tc>
          <w:tcPr>
            <w:tcW w:w="1310" w:type="pct"/>
            <w:vMerge/>
            <w:vAlign w:val="center"/>
          </w:tcPr>
          <w:p w14:paraId="39AD770D" w14:textId="77777777" w:rsidR="00805A1E" w:rsidRPr="008030FE" w:rsidRDefault="00805A1E" w:rsidP="00805A1E">
            <w:pPr>
              <w:spacing w:after="0"/>
              <w:jc w:val="left"/>
              <w:rPr>
                <w:color w:val="44546A" w:themeColor="text2"/>
              </w:rPr>
            </w:pPr>
          </w:p>
        </w:tc>
        <w:tc>
          <w:tcPr>
            <w:tcW w:w="357" w:type="pct"/>
            <w:vMerge/>
            <w:vAlign w:val="center"/>
          </w:tcPr>
          <w:p w14:paraId="4EBD0FF4" w14:textId="77777777" w:rsidR="00805A1E" w:rsidRPr="007B4CAC" w:rsidRDefault="00805A1E" w:rsidP="00805A1E">
            <w:pPr>
              <w:jc w:val="center"/>
              <w:rPr>
                <w:color w:val="44546A" w:themeColor="text2"/>
              </w:rPr>
            </w:pPr>
          </w:p>
        </w:tc>
        <w:tc>
          <w:tcPr>
            <w:tcW w:w="312" w:type="pct"/>
            <w:vMerge/>
          </w:tcPr>
          <w:p w14:paraId="4619EDF7" w14:textId="77777777" w:rsidR="00805A1E" w:rsidRPr="007B4CAC" w:rsidRDefault="00805A1E" w:rsidP="00805A1E">
            <w:pPr>
              <w:spacing w:after="0"/>
              <w:jc w:val="center"/>
              <w:rPr>
                <w:color w:val="44546A" w:themeColor="text2"/>
              </w:rPr>
            </w:pPr>
          </w:p>
        </w:tc>
        <w:tc>
          <w:tcPr>
            <w:tcW w:w="383" w:type="pct"/>
            <w:vMerge/>
            <w:shd w:val="clear" w:color="auto" w:fill="auto"/>
            <w:vAlign w:val="center"/>
          </w:tcPr>
          <w:p w14:paraId="6BCAECE7" w14:textId="77777777" w:rsidR="00805A1E" w:rsidRPr="007B4CAC" w:rsidRDefault="00805A1E" w:rsidP="00805A1E">
            <w:pPr>
              <w:spacing w:after="0"/>
              <w:jc w:val="center"/>
              <w:rPr>
                <w:color w:val="44546A" w:themeColor="text2"/>
              </w:rPr>
            </w:pPr>
          </w:p>
        </w:tc>
        <w:tc>
          <w:tcPr>
            <w:tcW w:w="1539" w:type="pct"/>
            <w:shd w:val="clear" w:color="auto" w:fill="auto"/>
            <w:vAlign w:val="center"/>
          </w:tcPr>
          <w:p w14:paraId="62EF4164" w14:textId="77777777" w:rsidR="00805A1E" w:rsidRDefault="00805A1E" w:rsidP="00805A1E">
            <w:pPr>
              <w:spacing w:after="0"/>
              <w:jc w:val="left"/>
              <w:rPr>
                <w:color w:val="44546A" w:themeColor="text2"/>
              </w:rPr>
            </w:pPr>
            <w:r w:rsidRPr="0024055B">
              <w:rPr>
                <w:color w:val="44546A" w:themeColor="text2"/>
              </w:rPr>
              <w:t>Information Technology Equipment</w:t>
            </w:r>
          </w:p>
        </w:tc>
        <w:tc>
          <w:tcPr>
            <w:tcW w:w="505" w:type="pct"/>
            <w:shd w:val="clear" w:color="auto" w:fill="auto"/>
            <w:vAlign w:val="center"/>
          </w:tcPr>
          <w:p w14:paraId="0FAC93B0" w14:textId="77777777" w:rsidR="00805A1E" w:rsidRDefault="00805A1E" w:rsidP="00805A1E">
            <w:pPr>
              <w:spacing w:after="0"/>
              <w:jc w:val="right"/>
              <w:rPr>
                <w:color w:val="44546A" w:themeColor="text2"/>
              </w:rPr>
            </w:pPr>
            <w:r>
              <w:rPr>
                <w:color w:val="44546A" w:themeColor="text2"/>
              </w:rPr>
              <w:t>37,500</w:t>
            </w:r>
          </w:p>
        </w:tc>
      </w:tr>
      <w:tr w:rsidR="00805A1E" w:rsidRPr="007B4CAC" w14:paraId="58B428E4" w14:textId="77777777" w:rsidTr="00805A1E">
        <w:trPr>
          <w:cantSplit/>
          <w:trHeight w:val="432"/>
        </w:trPr>
        <w:tc>
          <w:tcPr>
            <w:tcW w:w="594" w:type="pct"/>
            <w:vMerge/>
          </w:tcPr>
          <w:p w14:paraId="2CB63D2F" w14:textId="77777777" w:rsidR="00805A1E" w:rsidRPr="007B4CAC" w:rsidRDefault="00805A1E" w:rsidP="00805A1E">
            <w:pPr>
              <w:jc w:val="left"/>
              <w:rPr>
                <w:b/>
                <w:color w:val="44546A" w:themeColor="text2"/>
              </w:rPr>
            </w:pPr>
          </w:p>
        </w:tc>
        <w:tc>
          <w:tcPr>
            <w:tcW w:w="1310" w:type="pct"/>
            <w:vMerge w:val="restart"/>
            <w:vAlign w:val="center"/>
          </w:tcPr>
          <w:p w14:paraId="66560B70" w14:textId="192772DE" w:rsidR="00805A1E" w:rsidRPr="008030FE" w:rsidRDefault="00805A1E" w:rsidP="00805A1E">
            <w:pPr>
              <w:spacing w:after="0"/>
              <w:jc w:val="left"/>
              <w:rPr>
                <w:color w:val="44546A" w:themeColor="text2"/>
              </w:rPr>
            </w:pPr>
            <w:r w:rsidRPr="008030FE">
              <w:rPr>
                <w:color w:val="44546A" w:themeColor="text2"/>
              </w:rPr>
              <w:t>1.5: Enhance local mechanisms to improve community security and dispute resolution</w:t>
            </w:r>
          </w:p>
        </w:tc>
        <w:tc>
          <w:tcPr>
            <w:tcW w:w="357" w:type="pct"/>
            <w:vMerge w:val="restart"/>
            <w:vAlign w:val="center"/>
          </w:tcPr>
          <w:p w14:paraId="0E01BFF3" w14:textId="77777777" w:rsidR="00805A1E" w:rsidRPr="007B4CAC" w:rsidRDefault="00805A1E" w:rsidP="00805A1E">
            <w:pPr>
              <w:jc w:val="center"/>
              <w:rPr>
                <w:color w:val="44546A" w:themeColor="text2"/>
              </w:rPr>
            </w:pPr>
            <w:r>
              <w:rPr>
                <w:color w:val="44546A" w:themeColor="text2"/>
              </w:rPr>
              <w:t>100,000</w:t>
            </w:r>
          </w:p>
        </w:tc>
        <w:tc>
          <w:tcPr>
            <w:tcW w:w="312" w:type="pct"/>
            <w:vMerge w:val="restart"/>
            <w:vAlign w:val="center"/>
          </w:tcPr>
          <w:p w14:paraId="742D9535" w14:textId="77777777" w:rsidR="00805A1E" w:rsidRPr="007B4CAC" w:rsidRDefault="00805A1E" w:rsidP="00805A1E">
            <w:pPr>
              <w:spacing w:after="0"/>
              <w:jc w:val="center"/>
              <w:rPr>
                <w:color w:val="44546A" w:themeColor="text2"/>
              </w:rPr>
            </w:pPr>
            <w:r w:rsidRPr="007B4CAC">
              <w:rPr>
                <w:color w:val="44546A" w:themeColor="text2"/>
              </w:rPr>
              <w:t>UNDP</w:t>
            </w:r>
          </w:p>
        </w:tc>
        <w:tc>
          <w:tcPr>
            <w:tcW w:w="383" w:type="pct"/>
            <w:vMerge w:val="restart"/>
            <w:shd w:val="clear" w:color="auto" w:fill="auto"/>
            <w:vAlign w:val="center"/>
          </w:tcPr>
          <w:p w14:paraId="13C1FA7B" w14:textId="77777777" w:rsidR="00805A1E" w:rsidRPr="007B4CAC" w:rsidRDefault="00805A1E" w:rsidP="00805A1E">
            <w:pPr>
              <w:spacing w:after="0"/>
              <w:jc w:val="center"/>
              <w:rPr>
                <w:color w:val="44546A" w:themeColor="text2"/>
              </w:rPr>
            </w:pPr>
            <w:r w:rsidRPr="007B4CAC">
              <w:rPr>
                <w:color w:val="44546A" w:themeColor="text2"/>
              </w:rPr>
              <w:t>Japan</w:t>
            </w:r>
          </w:p>
        </w:tc>
        <w:tc>
          <w:tcPr>
            <w:tcW w:w="1539" w:type="pct"/>
            <w:shd w:val="clear" w:color="auto" w:fill="auto"/>
            <w:vAlign w:val="center"/>
          </w:tcPr>
          <w:p w14:paraId="13B30DA3" w14:textId="77777777" w:rsidR="00805A1E" w:rsidRDefault="00805A1E" w:rsidP="00805A1E">
            <w:pPr>
              <w:spacing w:after="0"/>
              <w:jc w:val="left"/>
              <w:rPr>
                <w:color w:val="44546A" w:themeColor="text2"/>
              </w:rPr>
            </w:pPr>
            <w:r>
              <w:rPr>
                <w:rFonts w:ascii="Calibri Light" w:hAnsi="Calibri Light" w:cs="Calibri Light"/>
                <w:color w:val="44546A"/>
              </w:rPr>
              <w:t xml:space="preserve">Training, Workshops </w:t>
            </w:r>
          </w:p>
        </w:tc>
        <w:tc>
          <w:tcPr>
            <w:tcW w:w="505" w:type="pct"/>
            <w:shd w:val="clear" w:color="auto" w:fill="auto"/>
            <w:vAlign w:val="center"/>
          </w:tcPr>
          <w:p w14:paraId="571EEE98" w14:textId="77777777" w:rsidR="00805A1E" w:rsidRDefault="00805A1E" w:rsidP="00805A1E">
            <w:pPr>
              <w:spacing w:after="0"/>
              <w:jc w:val="right"/>
              <w:rPr>
                <w:color w:val="44546A" w:themeColor="text2"/>
              </w:rPr>
            </w:pPr>
            <w:r>
              <w:rPr>
                <w:rFonts w:ascii="Calibri Light" w:hAnsi="Calibri Light" w:cs="Calibri Light"/>
                <w:color w:val="44546A"/>
              </w:rPr>
              <w:t xml:space="preserve">$20,000 </w:t>
            </w:r>
          </w:p>
        </w:tc>
      </w:tr>
      <w:tr w:rsidR="00805A1E" w:rsidRPr="007B4CAC" w14:paraId="10251344" w14:textId="77777777" w:rsidTr="00805A1E">
        <w:trPr>
          <w:cantSplit/>
          <w:trHeight w:val="432"/>
        </w:trPr>
        <w:tc>
          <w:tcPr>
            <w:tcW w:w="594" w:type="pct"/>
            <w:vMerge/>
          </w:tcPr>
          <w:p w14:paraId="12918D58" w14:textId="77777777" w:rsidR="00805A1E" w:rsidRPr="007B4CAC" w:rsidRDefault="00805A1E" w:rsidP="00805A1E">
            <w:pPr>
              <w:jc w:val="left"/>
              <w:rPr>
                <w:b/>
                <w:color w:val="44546A" w:themeColor="text2"/>
              </w:rPr>
            </w:pPr>
          </w:p>
        </w:tc>
        <w:tc>
          <w:tcPr>
            <w:tcW w:w="1310" w:type="pct"/>
            <w:vMerge/>
            <w:vAlign w:val="center"/>
          </w:tcPr>
          <w:p w14:paraId="74E82CA0" w14:textId="77777777" w:rsidR="00805A1E" w:rsidRPr="007B4CAC" w:rsidRDefault="00805A1E" w:rsidP="00805A1E">
            <w:pPr>
              <w:spacing w:before="40" w:after="0"/>
              <w:jc w:val="left"/>
              <w:rPr>
                <w:iCs/>
                <w:color w:val="44546A" w:themeColor="text2"/>
              </w:rPr>
            </w:pPr>
          </w:p>
        </w:tc>
        <w:tc>
          <w:tcPr>
            <w:tcW w:w="357" w:type="pct"/>
            <w:vMerge/>
          </w:tcPr>
          <w:p w14:paraId="0A04F728" w14:textId="77777777" w:rsidR="00805A1E" w:rsidRPr="007B4CAC" w:rsidRDefault="00805A1E" w:rsidP="00805A1E">
            <w:pPr>
              <w:jc w:val="center"/>
              <w:rPr>
                <w:color w:val="44546A" w:themeColor="text2"/>
              </w:rPr>
            </w:pPr>
          </w:p>
        </w:tc>
        <w:tc>
          <w:tcPr>
            <w:tcW w:w="312" w:type="pct"/>
            <w:vMerge/>
          </w:tcPr>
          <w:p w14:paraId="7B8A64E9" w14:textId="77777777" w:rsidR="00805A1E" w:rsidRPr="007B4CAC" w:rsidRDefault="00805A1E" w:rsidP="00805A1E">
            <w:pPr>
              <w:jc w:val="center"/>
              <w:rPr>
                <w:color w:val="44546A" w:themeColor="text2"/>
              </w:rPr>
            </w:pPr>
          </w:p>
        </w:tc>
        <w:tc>
          <w:tcPr>
            <w:tcW w:w="383" w:type="pct"/>
            <w:vMerge/>
            <w:shd w:val="clear" w:color="auto" w:fill="auto"/>
            <w:vAlign w:val="center"/>
          </w:tcPr>
          <w:p w14:paraId="074E455F" w14:textId="77777777" w:rsidR="00805A1E" w:rsidRPr="007B4CAC" w:rsidRDefault="00805A1E" w:rsidP="00805A1E">
            <w:pPr>
              <w:spacing w:after="0"/>
              <w:jc w:val="center"/>
              <w:rPr>
                <w:color w:val="44546A" w:themeColor="text2"/>
              </w:rPr>
            </w:pPr>
          </w:p>
        </w:tc>
        <w:tc>
          <w:tcPr>
            <w:tcW w:w="1539" w:type="pct"/>
            <w:shd w:val="clear" w:color="auto" w:fill="auto"/>
            <w:vAlign w:val="center"/>
          </w:tcPr>
          <w:p w14:paraId="60C7F167" w14:textId="77777777" w:rsidR="00805A1E" w:rsidRDefault="00805A1E" w:rsidP="00805A1E">
            <w:pPr>
              <w:spacing w:after="0"/>
              <w:jc w:val="left"/>
              <w:rPr>
                <w:color w:val="44546A" w:themeColor="text2"/>
              </w:rPr>
            </w:pPr>
            <w:r>
              <w:rPr>
                <w:rFonts w:ascii="Calibri Light" w:hAnsi="Calibri Light" w:cs="Calibri Light"/>
                <w:color w:val="44546A"/>
              </w:rPr>
              <w:t>Contractual Services</w:t>
            </w:r>
          </w:p>
        </w:tc>
        <w:tc>
          <w:tcPr>
            <w:tcW w:w="505" w:type="pct"/>
            <w:shd w:val="clear" w:color="auto" w:fill="auto"/>
            <w:vAlign w:val="center"/>
          </w:tcPr>
          <w:p w14:paraId="7184D67B" w14:textId="77777777" w:rsidR="00805A1E" w:rsidRDefault="00805A1E" w:rsidP="00805A1E">
            <w:pPr>
              <w:spacing w:after="0"/>
              <w:jc w:val="right"/>
              <w:rPr>
                <w:color w:val="44546A" w:themeColor="text2"/>
              </w:rPr>
            </w:pPr>
            <w:r>
              <w:rPr>
                <w:rFonts w:ascii="Calibri Light" w:hAnsi="Calibri Light" w:cs="Calibri Light"/>
                <w:color w:val="44546A"/>
              </w:rPr>
              <w:t xml:space="preserve">$20,000 </w:t>
            </w:r>
          </w:p>
        </w:tc>
      </w:tr>
      <w:tr w:rsidR="00805A1E" w:rsidRPr="007B4CAC" w14:paraId="4A2B3540" w14:textId="77777777" w:rsidTr="00805A1E">
        <w:trPr>
          <w:cantSplit/>
          <w:trHeight w:val="432"/>
        </w:trPr>
        <w:tc>
          <w:tcPr>
            <w:tcW w:w="594" w:type="pct"/>
            <w:vMerge/>
          </w:tcPr>
          <w:p w14:paraId="7960BE70" w14:textId="77777777" w:rsidR="00805A1E" w:rsidRPr="007B4CAC" w:rsidRDefault="00805A1E" w:rsidP="00805A1E">
            <w:pPr>
              <w:jc w:val="left"/>
              <w:rPr>
                <w:b/>
                <w:color w:val="44546A" w:themeColor="text2"/>
              </w:rPr>
            </w:pPr>
          </w:p>
        </w:tc>
        <w:tc>
          <w:tcPr>
            <w:tcW w:w="1310" w:type="pct"/>
            <w:vMerge/>
            <w:tcBorders>
              <w:bottom w:val="single" w:sz="4" w:space="0" w:color="auto"/>
            </w:tcBorders>
            <w:vAlign w:val="center"/>
          </w:tcPr>
          <w:p w14:paraId="0F76CB5F" w14:textId="77777777" w:rsidR="00805A1E" w:rsidRPr="007B4CAC" w:rsidRDefault="00805A1E" w:rsidP="00805A1E">
            <w:pPr>
              <w:spacing w:before="40" w:after="0"/>
              <w:jc w:val="left"/>
              <w:rPr>
                <w:iCs/>
                <w:color w:val="44546A" w:themeColor="text2"/>
              </w:rPr>
            </w:pPr>
          </w:p>
        </w:tc>
        <w:tc>
          <w:tcPr>
            <w:tcW w:w="357" w:type="pct"/>
            <w:vMerge/>
            <w:tcBorders>
              <w:bottom w:val="single" w:sz="4" w:space="0" w:color="auto"/>
            </w:tcBorders>
          </w:tcPr>
          <w:p w14:paraId="5B64B894" w14:textId="77777777" w:rsidR="00805A1E" w:rsidRPr="007B4CAC" w:rsidRDefault="00805A1E" w:rsidP="00805A1E">
            <w:pPr>
              <w:jc w:val="center"/>
              <w:rPr>
                <w:color w:val="44546A" w:themeColor="text2"/>
              </w:rPr>
            </w:pPr>
          </w:p>
        </w:tc>
        <w:tc>
          <w:tcPr>
            <w:tcW w:w="312" w:type="pct"/>
            <w:vMerge/>
            <w:tcBorders>
              <w:bottom w:val="single" w:sz="4" w:space="0" w:color="auto"/>
            </w:tcBorders>
          </w:tcPr>
          <w:p w14:paraId="4209E107" w14:textId="77777777" w:rsidR="00805A1E" w:rsidRPr="007B4CAC" w:rsidRDefault="00805A1E" w:rsidP="00805A1E">
            <w:pPr>
              <w:jc w:val="center"/>
              <w:rPr>
                <w:color w:val="44546A" w:themeColor="text2"/>
              </w:rPr>
            </w:pPr>
          </w:p>
        </w:tc>
        <w:tc>
          <w:tcPr>
            <w:tcW w:w="383" w:type="pct"/>
            <w:vMerge/>
            <w:tcBorders>
              <w:bottom w:val="single" w:sz="4" w:space="0" w:color="auto"/>
            </w:tcBorders>
            <w:shd w:val="clear" w:color="auto" w:fill="auto"/>
            <w:vAlign w:val="center"/>
          </w:tcPr>
          <w:p w14:paraId="100AAC87" w14:textId="77777777" w:rsidR="00805A1E" w:rsidRPr="007B4CAC" w:rsidRDefault="00805A1E" w:rsidP="00805A1E">
            <w:pPr>
              <w:spacing w:after="0"/>
              <w:jc w:val="center"/>
              <w:rPr>
                <w:color w:val="44546A" w:themeColor="text2"/>
              </w:rPr>
            </w:pPr>
          </w:p>
        </w:tc>
        <w:tc>
          <w:tcPr>
            <w:tcW w:w="1539" w:type="pct"/>
            <w:tcBorders>
              <w:bottom w:val="single" w:sz="4" w:space="0" w:color="auto"/>
            </w:tcBorders>
            <w:shd w:val="clear" w:color="auto" w:fill="auto"/>
            <w:vAlign w:val="center"/>
          </w:tcPr>
          <w:p w14:paraId="04896880" w14:textId="77777777" w:rsidR="00805A1E" w:rsidRDefault="00805A1E" w:rsidP="00805A1E">
            <w:pPr>
              <w:spacing w:after="0"/>
              <w:jc w:val="left"/>
              <w:rPr>
                <w:color w:val="44546A" w:themeColor="text2"/>
              </w:rPr>
            </w:pPr>
            <w:r>
              <w:rPr>
                <w:rFonts w:ascii="Calibri Light" w:hAnsi="Calibri Light" w:cs="Calibri Light"/>
                <w:color w:val="44546A"/>
              </w:rPr>
              <w:t>Grants</w:t>
            </w:r>
          </w:p>
        </w:tc>
        <w:tc>
          <w:tcPr>
            <w:tcW w:w="505" w:type="pct"/>
            <w:tcBorders>
              <w:bottom w:val="single" w:sz="4" w:space="0" w:color="auto"/>
            </w:tcBorders>
            <w:shd w:val="clear" w:color="auto" w:fill="auto"/>
            <w:vAlign w:val="center"/>
          </w:tcPr>
          <w:p w14:paraId="267AA57B" w14:textId="77777777" w:rsidR="00805A1E" w:rsidRDefault="00805A1E" w:rsidP="00805A1E">
            <w:pPr>
              <w:spacing w:after="0"/>
              <w:jc w:val="right"/>
              <w:rPr>
                <w:color w:val="44546A" w:themeColor="text2"/>
              </w:rPr>
            </w:pPr>
            <w:r>
              <w:rPr>
                <w:rFonts w:ascii="Calibri Light" w:hAnsi="Calibri Light" w:cs="Calibri Light"/>
                <w:color w:val="44546A"/>
              </w:rPr>
              <w:t xml:space="preserve">$60,000 </w:t>
            </w:r>
          </w:p>
        </w:tc>
      </w:tr>
      <w:tr w:rsidR="00805A1E" w:rsidRPr="007B4CAC" w14:paraId="1BB33B24" w14:textId="77777777" w:rsidTr="00805A1E">
        <w:trPr>
          <w:cantSplit/>
          <w:trHeight w:val="432"/>
        </w:trPr>
        <w:tc>
          <w:tcPr>
            <w:tcW w:w="594" w:type="pct"/>
            <w:vMerge/>
          </w:tcPr>
          <w:p w14:paraId="76A6C2B8" w14:textId="77777777" w:rsidR="00805A1E" w:rsidRPr="007B4CAC" w:rsidRDefault="00805A1E" w:rsidP="00805A1E">
            <w:pPr>
              <w:jc w:val="left"/>
              <w:rPr>
                <w:color w:val="44546A" w:themeColor="text2"/>
              </w:rPr>
            </w:pPr>
          </w:p>
        </w:tc>
        <w:tc>
          <w:tcPr>
            <w:tcW w:w="3901" w:type="pct"/>
            <w:gridSpan w:val="5"/>
            <w:tcBorders>
              <w:bottom w:val="double" w:sz="4" w:space="0" w:color="auto"/>
            </w:tcBorders>
            <w:shd w:val="clear" w:color="auto" w:fill="auto"/>
            <w:vAlign w:val="center"/>
          </w:tcPr>
          <w:p w14:paraId="76891150" w14:textId="77777777" w:rsidR="00805A1E" w:rsidRDefault="00805A1E" w:rsidP="00805A1E">
            <w:pPr>
              <w:spacing w:after="0"/>
              <w:jc w:val="left"/>
              <w:rPr>
                <w:color w:val="44546A" w:themeColor="text2"/>
              </w:rPr>
            </w:pPr>
            <w:r>
              <w:rPr>
                <w:color w:val="44546A" w:themeColor="text2"/>
              </w:rPr>
              <w:t>Direct project cost</w:t>
            </w:r>
          </w:p>
        </w:tc>
        <w:tc>
          <w:tcPr>
            <w:tcW w:w="505" w:type="pct"/>
            <w:tcBorders>
              <w:bottom w:val="double" w:sz="4" w:space="0" w:color="auto"/>
            </w:tcBorders>
            <w:shd w:val="clear" w:color="auto" w:fill="auto"/>
            <w:vAlign w:val="center"/>
          </w:tcPr>
          <w:p w14:paraId="036A2FAA" w14:textId="77777777" w:rsidR="00805A1E" w:rsidRDefault="00805A1E" w:rsidP="00805A1E">
            <w:pPr>
              <w:spacing w:after="0"/>
              <w:jc w:val="right"/>
              <w:rPr>
                <w:color w:val="44546A" w:themeColor="text2"/>
              </w:rPr>
            </w:pPr>
            <w:r>
              <w:rPr>
                <w:color w:val="44546A" w:themeColor="text2"/>
              </w:rPr>
              <w:t>121,000</w:t>
            </w:r>
          </w:p>
        </w:tc>
      </w:tr>
      <w:tr w:rsidR="00805A1E" w:rsidRPr="007B4CAC" w14:paraId="5F4AAE97" w14:textId="77777777" w:rsidTr="00805A1E">
        <w:trPr>
          <w:cantSplit/>
          <w:trHeight w:val="432"/>
        </w:trPr>
        <w:tc>
          <w:tcPr>
            <w:tcW w:w="594" w:type="pct"/>
            <w:vMerge/>
          </w:tcPr>
          <w:p w14:paraId="45F09843" w14:textId="77777777" w:rsidR="00805A1E" w:rsidRPr="007B4CAC" w:rsidRDefault="00805A1E" w:rsidP="00805A1E">
            <w:pPr>
              <w:jc w:val="left"/>
              <w:rPr>
                <w:color w:val="44546A" w:themeColor="text2"/>
              </w:rPr>
            </w:pPr>
          </w:p>
        </w:tc>
        <w:tc>
          <w:tcPr>
            <w:tcW w:w="3901" w:type="pct"/>
            <w:gridSpan w:val="5"/>
            <w:tcBorders>
              <w:top w:val="double" w:sz="4" w:space="0" w:color="auto"/>
            </w:tcBorders>
            <w:shd w:val="clear" w:color="auto" w:fill="D9D9D9" w:themeFill="background1" w:themeFillShade="D9"/>
            <w:vAlign w:val="center"/>
          </w:tcPr>
          <w:p w14:paraId="3A0E276B" w14:textId="77777777" w:rsidR="00805A1E" w:rsidRDefault="00805A1E" w:rsidP="00805A1E">
            <w:pPr>
              <w:spacing w:after="0"/>
              <w:jc w:val="left"/>
              <w:rPr>
                <w:color w:val="44546A" w:themeColor="text2"/>
              </w:rPr>
            </w:pPr>
            <w:r>
              <w:rPr>
                <w:color w:val="44546A" w:themeColor="text2"/>
              </w:rPr>
              <w:t>Subtotal Output 1</w:t>
            </w:r>
          </w:p>
        </w:tc>
        <w:tc>
          <w:tcPr>
            <w:tcW w:w="505" w:type="pct"/>
            <w:tcBorders>
              <w:top w:val="double" w:sz="4" w:space="0" w:color="auto"/>
            </w:tcBorders>
            <w:shd w:val="clear" w:color="auto" w:fill="D9D9D9" w:themeFill="background1" w:themeFillShade="D9"/>
            <w:vAlign w:val="center"/>
          </w:tcPr>
          <w:p w14:paraId="4C0B0EFC" w14:textId="77777777" w:rsidR="00805A1E" w:rsidRDefault="00805A1E" w:rsidP="00805A1E">
            <w:pPr>
              <w:spacing w:after="0"/>
              <w:jc w:val="right"/>
              <w:rPr>
                <w:color w:val="44546A" w:themeColor="text2"/>
              </w:rPr>
            </w:pPr>
            <w:r>
              <w:rPr>
                <w:color w:val="44546A" w:themeColor="text2"/>
              </w:rPr>
              <w:t>1,331,000</w:t>
            </w:r>
          </w:p>
        </w:tc>
      </w:tr>
      <w:tr w:rsidR="004875D4" w:rsidRPr="007B4CAC" w14:paraId="1B16D8E1" w14:textId="77777777" w:rsidTr="00805A1E">
        <w:trPr>
          <w:cantSplit/>
          <w:trHeight w:val="432"/>
        </w:trPr>
        <w:tc>
          <w:tcPr>
            <w:tcW w:w="594" w:type="pct"/>
            <w:vMerge w:val="restart"/>
          </w:tcPr>
          <w:p w14:paraId="4F18B6EA" w14:textId="77777777" w:rsidR="004875D4" w:rsidRPr="007B4CAC" w:rsidRDefault="004875D4" w:rsidP="00805A1E">
            <w:pPr>
              <w:jc w:val="left"/>
              <w:rPr>
                <w:b/>
                <w:color w:val="44546A" w:themeColor="text2"/>
              </w:rPr>
            </w:pPr>
            <w:r w:rsidRPr="008030FE">
              <w:rPr>
                <w:color w:val="44546A" w:themeColor="text2"/>
              </w:rPr>
              <w:lastRenderedPageBreak/>
              <w:t>OUTPUT 2:   Local social and economic recovery and socio-economic support to vulnerable population enhanced</w:t>
            </w:r>
          </w:p>
        </w:tc>
        <w:tc>
          <w:tcPr>
            <w:tcW w:w="1310" w:type="pct"/>
            <w:vMerge w:val="restart"/>
            <w:vAlign w:val="center"/>
          </w:tcPr>
          <w:p w14:paraId="022E039B" w14:textId="7A51BD9E" w:rsidR="004875D4" w:rsidRPr="007B4CAC" w:rsidRDefault="004875D4" w:rsidP="004875D4">
            <w:pPr>
              <w:spacing w:before="40" w:after="0"/>
              <w:jc w:val="left"/>
              <w:rPr>
                <w:color w:val="44546A" w:themeColor="text2"/>
              </w:rPr>
            </w:pPr>
            <w:r w:rsidRPr="007B4CAC">
              <w:rPr>
                <w:color w:val="44546A" w:themeColor="text2"/>
              </w:rPr>
              <w:t xml:space="preserve">2.1 </w:t>
            </w:r>
            <w:r>
              <w:rPr>
                <w:color w:val="44546A" w:themeColor="text2"/>
              </w:rPr>
              <w:t>Sustainable livelihoods and economic recovery</w:t>
            </w:r>
          </w:p>
        </w:tc>
        <w:tc>
          <w:tcPr>
            <w:tcW w:w="357" w:type="pct"/>
            <w:vMerge w:val="restart"/>
            <w:vAlign w:val="center"/>
          </w:tcPr>
          <w:p w14:paraId="3A4D078F" w14:textId="5364F9C0" w:rsidR="004875D4" w:rsidRPr="007B4CAC" w:rsidRDefault="004875D4" w:rsidP="004875D4">
            <w:pPr>
              <w:jc w:val="center"/>
              <w:rPr>
                <w:color w:val="44546A" w:themeColor="text2"/>
              </w:rPr>
            </w:pPr>
            <w:r>
              <w:rPr>
                <w:color w:val="44546A" w:themeColor="text2"/>
              </w:rPr>
              <w:t>900,000</w:t>
            </w:r>
          </w:p>
        </w:tc>
        <w:tc>
          <w:tcPr>
            <w:tcW w:w="312" w:type="pct"/>
            <w:vMerge w:val="restart"/>
            <w:vAlign w:val="center"/>
          </w:tcPr>
          <w:p w14:paraId="3827BFE9" w14:textId="3C5A3D05" w:rsidR="004875D4" w:rsidRPr="007B4CAC" w:rsidRDefault="004875D4" w:rsidP="004875D4">
            <w:pPr>
              <w:spacing w:after="0"/>
              <w:jc w:val="center"/>
              <w:rPr>
                <w:color w:val="44546A" w:themeColor="text2"/>
              </w:rPr>
            </w:pPr>
            <w:r w:rsidRPr="007B4CAC">
              <w:rPr>
                <w:color w:val="44546A" w:themeColor="text2"/>
              </w:rPr>
              <w:t>UNDP</w:t>
            </w:r>
          </w:p>
        </w:tc>
        <w:tc>
          <w:tcPr>
            <w:tcW w:w="383" w:type="pct"/>
            <w:vMerge w:val="restart"/>
            <w:vAlign w:val="center"/>
          </w:tcPr>
          <w:p w14:paraId="67FA18A5" w14:textId="3D0E421D" w:rsidR="004875D4" w:rsidRPr="007B4CAC" w:rsidRDefault="004875D4" w:rsidP="004875D4">
            <w:pPr>
              <w:spacing w:after="0"/>
              <w:jc w:val="center"/>
              <w:rPr>
                <w:color w:val="44546A" w:themeColor="text2"/>
              </w:rPr>
            </w:pPr>
            <w:r w:rsidRPr="007B4CAC">
              <w:rPr>
                <w:color w:val="44546A" w:themeColor="text2"/>
              </w:rPr>
              <w:t>Japan</w:t>
            </w:r>
          </w:p>
        </w:tc>
        <w:tc>
          <w:tcPr>
            <w:tcW w:w="1539" w:type="pct"/>
            <w:shd w:val="clear" w:color="auto" w:fill="auto"/>
            <w:vAlign w:val="center"/>
          </w:tcPr>
          <w:p w14:paraId="00906B54" w14:textId="77777777" w:rsidR="004875D4" w:rsidRPr="007B4CAC" w:rsidRDefault="004875D4" w:rsidP="00805A1E">
            <w:pPr>
              <w:spacing w:after="0"/>
              <w:jc w:val="left"/>
              <w:rPr>
                <w:color w:val="44546A" w:themeColor="text2"/>
              </w:rPr>
            </w:pPr>
            <w:r>
              <w:rPr>
                <w:color w:val="44546A" w:themeColor="text2"/>
              </w:rPr>
              <w:t xml:space="preserve">Equipment (distribution of </w:t>
            </w:r>
            <w:r w:rsidRPr="00A87860">
              <w:rPr>
                <w:color w:val="44546A" w:themeColor="text2"/>
              </w:rPr>
              <w:t>productive assets)</w:t>
            </w:r>
          </w:p>
        </w:tc>
        <w:tc>
          <w:tcPr>
            <w:tcW w:w="505" w:type="pct"/>
            <w:shd w:val="clear" w:color="auto" w:fill="auto"/>
            <w:vAlign w:val="center"/>
          </w:tcPr>
          <w:p w14:paraId="3F7232E2" w14:textId="77777777" w:rsidR="004875D4" w:rsidRPr="007B4CAC" w:rsidRDefault="004875D4" w:rsidP="00805A1E">
            <w:pPr>
              <w:spacing w:after="0"/>
              <w:jc w:val="right"/>
              <w:rPr>
                <w:color w:val="44546A" w:themeColor="text2"/>
              </w:rPr>
            </w:pPr>
            <w:r>
              <w:rPr>
                <w:color w:val="44546A" w:themeColor="text2"/>
              </w:rPr>
              <w:t>300,000</w:t>
            </w:r>
          </w:p>
        </w:tc>
      </w:tr>
      <w:tr w:rsidR="004875D4" w:rsidRPr="007B4CAC" w14:paraId="5A50F0B0" w14:textId="77777777" w:rsidTr="00805A1E">
        <w:trPr>
          <w:cantSplit/>
          <w:trHeight w:val="432"/>
        </w:trPr>
        <w:tc>
          <w:tcPr>
            <w:tcW w:w="594" w:type="pct"/>
            <w:vMerge/>
          </w:tcPr>
          <w:p w14:paraId="568AE756" w14:textId="77777777" w:rsidR="004875D4" w:rsidRPr="007B4CAC" w:rsidRDefault="004875D4" w:rsidP="00805A1E">
            <w:pPr>
              <w:jc w:val="left"/>
              <w:rPr>
                <w:b/>
                <w:color w:val="44546A" w:themeColor="text2"/>
              </w:rPr>
            </w:pPr>
          </w:p>
        </w:tc>
        <w:tc>
          <w:tcPr>
            <w:tcW w:w="1310" w:type="pct"/>
            <w:vMerge/>
            <w:vAlign w:val="center"/>
          </w:tcPr>
          <w:p w14:paraId="29D99F8B" w14:textId="17CB3ABA" w:rsidR="004875D4" w:rsidRPr="007B4CAC" w:rsidRDefault="004875D4" w:rsidP="00805A1E">
            <w:pPr>
              <w:spacing w:before="40" w:after="0"/>
              <w:jc w:val="left"/>
              <w:rPr>
                <w:color w:val="44546A" w:themeColor="text2"/>
              </w:rPr>
            </w:pPr>
          </w:p>
        </w:tc>
        <w:tc>
          <w:tcPr>
            <w:tcW w:w="357" w:type="pct"/>
            <w:vMerge/>
            <w:vAlign w:val="center"/>
          </w:tcPr>
          <w:p w14:paraId="1CCA4E0C" w14:textId="70558E49" w:rsidR="004875D4" w:rsidRPr="007B4CAC" w:rsidRDefault="004875D4" w:rsidP="00805A1E">
            <w:pPr>
              <w:jc w:val="center"/>
              <w:rPr>
                <w:color w:val="44546A" w:themeColor="text2"/>
              </w:rPr>
            </w:pPr>
          </w:p>
        </w:tc>
        <w:tc>
          <w:tcPr>
            <w:tcW w:w="312" w:type="pct"/>
            <w:vMerge/>
            <w:vAlign w:val="center"/>
          </w:tcPr>
          <w:p w14:paraId="1820DED4" w14:textId="3A20E45A" w:rsidR="004875D4" w:rsidRPr="007B4CAC" w:rsidRDefault="004875D4" w:rsidP="00805A1E">
            <w:pPr>
              <w:spacing w:after="0"/>
              <w:jc w:val="center"/>
              <w:rPr>
                <w:color w:val="44546A" w:themeColor="text2"/>
              </w:rPr>
            </w:pPr>
          </w:p>
        </w:tc>
        <w:tc>
          <w:tcPr>
            <w:tcW w:w="383" w:type="pct"/>
            <w:vMerge/>
            <w:vAlign w:val="center"/>
          </w:tcPr>
          <w:p w14:paraId="401134E5" w14:textId="30983F75" w:rsidR="004875D4" w:rsidRPr="007B4CAC" w:rsidRDefault="004875D4" w:rsidP="00805A1E">
            <w:pPr>
              <w:spacing w:after="0"/>
              <w:jc w:val="center"/>
              <w:rPr>
                <w:color w:val="44546A" w:themeColor="text2"/>
              </w:rPr>
            </w:pPr>
          </w:p>
        </w:tc>
        <w:tc>
          <w:tcPr>
            <w:tcW w:w="1539" w:type="pct"/>
            <w:shd w:val="clear" w:color="auto" w:fill="auto"/>
            <w:vAlign w:val="center"/>
          </w:tcPr>
          <w:p w14:paraId="6F2712C6" w14:textId="77777777" w:rsidR="004875D4" w:rsidRPr="007B4CAC" w:rsidRDefault="004875D4" w:rsidP="00805A1E">
            <w:pPr>
              <w:spacing w:after="0"/>
              <w:jc w:val="left"/>
              <w:rPr>
                <w:color w:val="44546A" w:themeColor="text2"/>
              </w:rPr>
            </w:pPr>
            <w:r>
              <w:rPr>
                <w:color w:val="44546A" w:themeColor="text2"/>
              </w:rPr>
              <w:t>Grant/contractual services (financial and non-financial business development services )</w:t>
            </w:r>
          </w:p>
        </w:tc>
        <w:tc>
          <w:tcPr>
            <w:tcW w:w="505" w:type="pct"/>
            <w:shd w:val="clear" w:color="auto" w:fill="auto"/>
            <w:vAlign w:val="center"/>
          </w:tcPr>
          <w:p w14:paraId="4908311D" w14:textId="77777777" w:rsidR="004875D4" w:rsidRPr="007B4CAC" w:rsidRDefault="004875D4" w:rsidP="00805A1E">
            <w:pPr>
              <w:spacing w:after="0"/>
              <w:jc w:val="right"/>
              <w:rPr>
                <w:color w:val="44546A" w:themeColor="text2"/>
              </w:rPr>
            </w:pPr>
            <w:r>
              <w:rPr>
                <w:color w:val="44546A" w:themeColor="text2"/>
              </w:rPr>
              <w:t>300,000</w:t>
            </w:r>
          </w:p>
        </w:tc>
      </w:tr>
      <w:tr w:rsidR="004875D4" w:rsidRPr="007B4CAC" w14:paraId="0A611C3A" w14:textId="77777777" w:rsidTr="00805A1E">
        <w:trPr>
          <w:cantSplit/>
          <w:trHeight w:val="432"/>
        </w:trPr>
        <w:tc>
          <w:tcPr>
            <w:tcW w:w="594" w:type="pct"/>
            <w:vMerge/>
          </w:tcPr>
          <w:p w14:paraId="6E2E70E4" w14:textId="77777777" w:rsidR="004875D4" w:rsidRPr="007B4CAC" w:rsidRDefault="004875D4" w:rsidP="00805A1E">
            <w:pPr>
              <w:jc w:val="left"/>
              <w:rPr>
                <w:b/>
                <w:color w:val="44546A" w:themeColor="text2"/>
              </w:rPr>
            </w:pPr>
          </w:p>
        </w:tc>
        <w:tc>
          <w:tcPr>
            <w:tcW w:w="1310" w:type="pct"/>
            <w:vMerge/>
            <w:vAlign w:val="center"/>
          </w:tcPr>
          <w:p w14:paraId="06ADDCAF" w14:textId="77777777" w:rsidR="004875D4" w:rsidRPr="007B4CAC" w:rsidRDefault="004875D4" w:rsidP="00805A1E">
            <w:pPr>
              <w:spacing w:before="40" w:after="0"/>
              <w:jc w:val="left"/>
              <w:rPr>
                <w:color w:val="44546A" w:themeColor="text2"/>
              </w:rPr>
            </w:pPr>
          </w:p>
        </w:tc>
        <w:tc>
          <w:tcPr>
            <w:tcW w:w="357" w:type="pct"/>
            <w:vMerge/>
            <w:vAlign w:val="center"/>
          </w:tcPr>
          <w:p w14:paraId="56F7D0CF" w14:textId="77777777" w:rsidR="004875D4" w:rsidRPr="007B4CAC" w:rsidRDefault="004875D4" w:rsidP="00805A1E">
            <w:pPr>
              <w:jc w:val="center"/>
              <w:rPr>
                <w:color w:val="44546A" w:themeColor="text2"/>
              </w:rPr>
            </w:pPr>
          </w:p>
        </w:tc>
        <w:tc>
          <w:tcPr>
            <w:tcW w:w="312" w:type="pct"/>
            <w:vMerge/>
          </w:tcPr>
          <w:p w14:paraId="7C12679E" w14:textId="77777777" w:rsidR="004875D4" w:rsidRPr="007B4CAC" w:rsidRDefault="004875D4" w:rsidP="00805A1E">
            <w:pPr>
              <w:spacing w:after="0"/>
              <w:jc w:val="center"/>
              <w:rPr>
                <w:color w:val="44546A" w:themeColor="text2"/>
              </w:rPr>
            </w:pPr>
          </w:p>
        </w:tc>
        <w:tc>
          <w:tcPr>
            <w:tcW w:w="383" w:type="pct"/>
            <w:vMerge/>
            <w:vAlign w:val="center"/>
          </w:tcPr>
          <w:p w14:paraId="691E111B" w14:textId="77777777" w:rsidR="004875D4" w:rsidRPr="007B4CAC" w:rsidRDefault="004875D4" w:rsidP="00805A1E">
            <w:pPr>
              <w:spacing w:after="0"/>
              <w:jc w:val="center"/>
              <w:rPr>
                <w:color w:val="44546A" w:themeColor="text2"/>
              </w:rPr>
            </w:pPr>
          </w:p>
        </w:tc>
        <w:tc>
          <w:tcPr>
            <w:tcW w:w="1539" w:type="pct"/>
            <w:shd w:val="clear" w:color="auto" w:fill="auto"/>
            <w:vAlign w:val="center"/>
          </w:tcPr>
          <w:p w14:paraId="41832AA0" w14:textId="77777777" w:rsidR="004875D4" w:rsidRPr="007B4CAC" w:rsidRDefault="004875D4" w:rsidP="00805A1E">
            <w:pPr>
              <w:spacing w:after="0"/>
              <w:jc w:val="left"/>
              <w:rPr>
                <w:color w:val="44546A" w:themeColor="text2"/>
              </w:rPr>
            </w:pPr>
            <w:r>
              <w:rPr>
                <w:color w:val="44546A" w:themeColor="text2"/>
              </w:rPr>
              <w:t xml:space="preserve">Grant/contractual services (vocational and skills training and employment services) </w:t>
            </w:r>
          </w:p>
        </w:tc>
        <w:tc>
          <w:tcPr>
            <w:tcW w:w="505" w:type="pct"/>
            <w:shd w:val="clear" w:color="auto" w:fill="auto"/>
            <w:vAlign w:val="center"/>
          </w:tcPr>
          <w:p w14:paraId="60071297" w14:textId="77777777" w:rsidR="004875D4" w:rsidRPr="007B4CAC" w:rsidRDefault="004875D4" w:rsidP="00805A1E">
            <w:pPr>
              <w:spacing w:after="0"/>
              <w:jc w:val="right"/>
              <w:rPr>
                <w:color w:val="44546A" w:themeColor="text2"/>
              </w:rPr>
            </w:pPr>
            <w:r>
              <w:rPr>
                <w:color w:val="44546A" w:themeColor="text2"/>
              </w:rPr>
              <w:t>300,000</w:t>
            </w:r>
          </w:p>
        </w:tc>
      </w:tr>
      <w:tr w:rsidR="00805A1E" w:rsidRPr="007B4CAC" w14:paraId="62D8C4E3" w14:textId="77777777" w:rsidTr="002A47C5">
        <w:trPr>
          <w:cantSplit/>
          <w:trHeight w:val="346"/>
        </w:trPr>
        <w:tc>
          <w:tcPr>
            <w:tcW w:w="594" w:type="pct"/>
            <w:vMerge/>
          </w:tcPr>
          <w:p w14:paraId="4A8489BA" w14:textId="77777777" w:rsidR="00805A1E" w:rsidRPr="007B4CAC" w:rsidRDefault="00805A1E" w:rsidP="00805A1E">
            <w:pPr>
              <w:jc w:val="left"/>
              <w:rPr>
                <w:b/>
                <w:color w:val="44546A" w:themeColor="text2"/>
              </w:rPr>
            </w:pPr>
          </w:p>
        </w:tc>
        <w:tc>
          <w:tcPr>
            <w:tcW w:w="1310" w:type="pct"/>
            <w:vMerge w:val="restart"/>
            <w:vAlign w:val="center"/>
          </w:tcPr>
          <w:p w14:paraId="59A4884C" w14:textId="755021ED" w:rsidR="00805A1E" w:rsidRPr="007B4CAC" w:rsidRDefault="00805A1E" w:rsidP="00805A1E">
            <w:pPr>
              <w:spacing w:before="40" w:after="0"/>
              <w:jc w:val="left"/>
              <w:rPr>
                <w:color w:val="44546A" w:themeColor="text2"/>
              </w:rPr>
            </w:pPr>
            <w:r w:rsidRPr="008030FE">
              <w:rPr>
                <w:color w:val="44546A" w:themeColor="text2"/>
              </w:rPr>
              <w:t>2.</w:t>
            </w:r>
            <w:r w:rsidR="004875D4">
              <w:rPr>
                <w:color w:val="44546A" w:themeColor="text2"/>
              </w:rPr>
              <w:t>2</w:t>
            </w:r>
            <w:r w:rsidRPr="008030FE">
              <w:rPr>
                <w:color w:val="44546A" w:themeColor="text2"/>
              </w:rPr>
              <w:t>: Support community-led interventions to promote social cohesion and civic engagement</w:t>
            </w:r>
          </w:p>
        </w:tc>
        <w:tc>
          <w:tcPr>
            <w:tcW w:w="357" w:type="pct"/>
            <w:vMerge w:val="restart"/>
            <w:vAlign w:val="center"/>
          </w:tcPr>
          <w:p w14:paraId="180DC2C0" w14:textId="77777777" w:rsidR="00805A1E" w:rsidRPr="007B4CAC" w:rsidRDefault="00805A1E" w:rsidP="00805A1E">
            <w:pPr>
              <w:jc w:val="center"/>
              <w:rPr>
                <w:color w:val="44546A" w:themeColor="text2"/>
              </w:rPr>
            </w:pPr>
            <w:r>
              <w:rPr>
                <w:color w:val="44546A" w:themeColor="text2"/>
              </w:rPr>
              <w:t>150,000</w:t>
            </w:r>
          </w:p>
        </w:tc>
        <w:tc>
          <w:tcPr>
            <w:tcW w:w="312" w:type="pct"/>
            <w:vMerge w:val="restart"/>
            <w:vAlign w:val="center"/>
          </w:tcPr>
          <w:p w14:paraId="62F4EBE2" w14:textId="77777777" w:rsidR="00805A1E" w:rsidRPr="007B4CAC" w:rsidRDefault="00805A1E" w:rsidP="00805A1E">
            <w:pPr>
              <w:spacing w:after="0"/>
              <w:jc w:val="center"/>
              <w:rPr>
                <w:color w:val="44546A" w:themeColor="text2"/>
              </w:rPr>
            </w:pPr>
            <w:r w:rsidRPr="007B4CAC">
              <w:rPr>
                <w:color w:val="44546A" w:themeColor="text2"/>
              </w:rPr>
              <w:t>UNDP</w:t>
            </w:r>
          </w:p>
        </w:tc>
        <w:tc>
          <w:tcPr>
            <w:tcW w:w="383" w:type="pct"/>
            <w:vMerge w:val="restart"/>
            <w:vAlign w:val="center"/>
          </w:tcPr>
          <w:p w14:paraId="690A166A" w14:textId="77777777" w:rsidR="00805A1E" w:rsidRPr="007B4CAC" w:rsidRDefault="00805A1E" w:rsidP="00805A1E">
            <w:pPr>
              <w:spacing w:after="0"/>
              <w:jc w:val="center"/>
              <w:rPr>
                <w:color w:val="44546A" w:themeColor="text2"/>
              </w:rPr>
            </w:pPr>
            <w:r w:rsidRPr="007B4CAC">
              <w:rPr>
                <w:color w:val="44546A" w:themeColor="text2"/>
              </w:rPr>
              <w:t>Japan</w:t>
            </w:r>
          </w:p>
        </w:tc>
        <w:tc>
          <w:tcPr>
            <w:tcW w:w="1539" w:type="pct"/>
            <w:shd w:val="clear" w:color="auto" w:fill="auto"/>
            <w:vAlign w:val="center"/>
          </w:tcPr>
          <w:p w14:paraId="430ACE21" w14:textId="77777777" w:rsidR="00805A1E" w:rsidRDefault="00805A1E" w:rsidP="00805A1E">
            <w:pPr>
              <w:spacing w:after="0"/>
              <w:jc w:val="left"/>
              <w:rPr>
                <w:rFonts w:ascii="Calibri Light" w:hAnsi="Calibri Light" w:cs="Calibri Light"/>
                <w:color w:val="44546A"/>
                <w:lang w:val="en-US"/>
              </w:rPr>
            </w:pPr>
            <w:r>
              <w:rPr>
                <w:rFonts w:ascii="Calibri Light" w:hAnsi="Calibri Light" w:cs="Calibri Light"/>
                <w:color w:val="44546A"/>
              </w:rPr>
              <w:t xml:space="preserve">Local consultant </w:t>
            </w:r>
          </w:p>
        </w:tc>
        <w:tc>
          <w:tcPr>
            <w:tcW w:w="505" w:type="pct"/>
            <w:shd w:val="clear" w:color="auto" w:fill="auto"/>
            <w:vAlign w:val="center"/>
          </w:tcPr>
          <w:p w14:paraId="109297DD" w14:textId="77777777" w:rsidR="00805A1E" w:rsidRPr="00805A1E" w:rsidRDefault="00805A1E" w:rsidP="00805A1E">
            <w:pPr>
              <w:spacing w:after="0"/>
              <w:jc w:val="right"/>
              <w:rPr>
                <w:color w:val="44546A" w:themeColor="text2"/>
              </w:rPr>
            </w:pPr>
            <w:r w:rsidRPr="00805A1E">
              <w:rPr>
                <w:color w:val="44546A" w:themeColor="text2"/>
              </w:rPr>
              <w:t xml:space="preserve">25,000 </w:t>
            </w:r>
          </w:p>
        </w:tc>
      </w:tr>
      <w:tr w:rsidR="00805A1E" w:rsidRPr="007B4CAC" w14:paraId="3BBADDD5" w14:textId="77777777" w:rsidTr="002A47C5">
        <w:trPr>
          <w:cantSplit/>
          <w:trHeight w:val="346"/>
        </w:trPr>
        <w:tc>
          <w:tcPr>
            <w:tcW w:w="594" w:type="pct"/>
            <w:vMerge/>
          </w:tcPr>
          <w:p w14:paraId="31061CDF" w14:textId="77777777" w:rsidR="00805A1E" w:rsidRPr="007B4CAC" w:rsidRDefault="00805A1E" w:rsidP="00805A1E">
            <w:pPr>
              <w:jc w:val="left"/>
              <w:rPr>
                <w:b/>
                <w:color w:val="44546A" w:themeColor="text2"/>
              </w:rPr>
            </w:pPr>
          </w:p>
        </w:tc>
        <w:tc>
          <w:tcPr>
            <w:tcW w:w="1310" w:type="pct"/>
            <w:vMerge/>
            <w:vAlign w:val="center"/>
          </w:tcPr>
          <w:p w14:paraId="528E59C6" w14:textId="77777777" w:rsidR="00805A1E" w:rsidRPr="007B4CAC" w:rsidRDefault="00805A1E" w:rsidP="00805A1E">
            <w:pPr>
              <w:spacing w:before="40" w:after="0"/>
              <w:jc w:val="left"/>
              <w:rPr>
                <w:color w:val="44546A" w:themeColor="text2"/>
              </w:rPr>
            </w:pPr>
          </w:p>
        </w:tc>
        <w:tc>
          <w:tcPr>
            <w:tcW w:w="357" w:type="pct"/>
            <w:vMerge/>
            <w:vAlign w:val="center"/>
          </w:tcPr>
          <w:p w14:paraId="3A16D4B3" w14:textId="77777777" w:rsidR="00805A1E" w:rsidRPr="007B4CAC" w:rsidRDefault="00805A1E" w:rsidP="00805A1E">
            <w:pPr>
              <w:jc w:val="center"/>
              <w:rPr>
                <w:color w:val="44546A" w:themeColor="text2"/>
              </w:rPr>
            </w:pPr>
          </w:p>
        </w:tc>
        <w:tc>
          <w:tcPr>
            <w:tcW w:w="312" w:type="pct"/>
            <w:vMerge/>
          </w:tcPr>
          <w:p w14:paraId="18EAB3B7" w14:textId="77777777" w:rsidR="00805A1E" w:rsidRPr="007B4CAC" w:rsidRDefault="00805A1E" w:rsidP="00805A1E">
            <w:pPr>
              <w:spacing w:after="0"/>
              <w:jc w:val="center"/>
              <w:rPr>
                <w:color w:val="44546A" w:themeColor="text2"/>
              </w:rPr>
            </w:pPr>
          </w:p>
        </w:tc>
        <w:tc>
          <w:tcPr>
            <w:tcW w:w="383" w:type="pct"/>
            <w:vMerge/>
            <w:vAlign w:val="center"/>
          </w:tcPr>
          <w:p w14:paraId="7EFD4167" w14:textId="77777777" w:rsidR="00805A1E" w:rsidRPr="007B4CAC" w:rsidRDefault="00805A1E" w:rsidP="00805A1E">
            <w:pPr>
              <w:spacing w:after="0"/>
              <w:jc w:val="center"/>
              <w:rPr>
                <w:color w:val="44546A" w:themeColor="text2"/>
              </w:rPr>
            </w:pPr>
          </w:p>
        </w:tc>
        <w:tc>
          <w:tcPr>
            <w:tcW w:w="1539" w:type="pct"/>
            <w:shd w:val="clear" w:color="auto" w:fill="auto"/>
            <w:vAlign w:val="center"/>
          </w:tcPr>
          <w:p w14:paraId="54C30906" w14:textId="77777777" w:rsidR="00805A1E" w:rsidRDefault="00805A1E" w:rsidP="00805A1E">
            <w:pPr>
              <w:spacing w:after="0"/>
              <w:jc w:val="left"/>
              <w:rPr>
                <w:rFonts w:ascii="Calibri Light" w:hAnsi="Calibri Light" w:cs="Calibri Light"/>
                <w:color w:val="44546A"/>
              </w:rPr>
            </w:pPr>
            <w:r>
              <w:rPr>
                <w:rFonts w:ascii="Calibri Light" w:hAnsi="Calibri Light" w:cs="Calibri Light"/>
                <w:color w:val="44546A"/>
              </w:rPr>
              <w:t xml:space="preserve">Training, Workshops </w:t>
            </w:r>
          </w:p>
        </w:tc>
        <w:tc>
          <w:tcPr>
            <w:tcW w:w="505" w:type="pct"/>
            <w:shd w:val="clear" w:color="auto" w:fill="auto"/>
            <w:vAlign w:val="center"/>
          </w:tcPr>
          <w:p w14:paraId="593E07B7" w14:textId="77777777" w:rsidR="00805A1E" w:rsidRPr="00805A1E" w:rsidRDefault="00805A1E" w:rsidP="00805A1E">
            <w:pPr>
              <w:spacing w:after="0"/>
              <w:jc w:val="right"/>
              <w:rPr>
                <w:color w:val="44546A" w:themeColor="text2"/>
              </w:rPr>
            </w:pPr>
            <w:r w:rsidRPr="00805A1E">
              <w:rPr>
                <w:color w:val="44546A" w:themeColor="text2"/>
              </w:rPr>
              <w:t xml:space="preserve">15,000 </w:t>
            </w:r>
          </w:p>
        </w:tc>
      </w:tr>
      <w:tr w:rsidR="00805A1E" w:rsidRPr="007B4CAC" w14:paraId="3DDA21A3" w14:textId="77777777" w:rsidTr="002A47C5">
        <w:trPr>
          <w:cantSplit/>
          <w:trHeight w:val="346"/>
        </w:trPr>
        <w:tc>
          <w:tcPr>
            <w:tcW w:w="594" w:type="pct"/>
            <w:vMerge/>
          </w:tcPr>
          <w:p w14:paraId="0ADD12DE" w14:textId="77777777" w:rsidR="00805A1E" w:rsidRPr="007B4CAC" w:rsidRDefault="00805A1E" w:rsidP="00805A1E">
            <w:pPr>
              <w:jc w:val="left"/>
              <w:rPr>
                <w:b/>
                <w:color w:val="44546A" w:themeColor="text2"/>
              </w:rPr>
            </w:pPr>
          </w:p>
        </w:tc>
        <w:tc>
          <w:tcPr>
            <w:tcW w:w="1310" w:type="pct"/>
            <w:vMerge/>
            <w:vAlign w:val="center"/>
          </w:tcPr>
          <w:p w14:paraId="5E2983FF" w14:textId="77777777" w:rsidR="00805A1E" w:rsidRPr="007B4CAC" w:rsidRDefault="00805A1E" w:rsidP="00805A1E">
            <w:pPr>
              <w:spacing w:before="40" w:after="0"/>
              <w:jc w:val="left"/>
              <w:rPr>
                <w:color w:val="44546A" w:themeColor="text2"/>
              </w:rPr>
            </w:pPr>
          </w:p>
        </w:tc>
        <w:tc>
          <w:tcPr>
            <w:tcW w:w="357" w:type="pct"/>
            <w:vMerge/>
            <w:vAlign w:val="center"/>
          </w:tcPr>
          <w:p w14:paraId="79B9B40F" w14:textId="77777777" w:rsidR="00805A1E" w:rsidRPr="007B4CAC" w:rsidRDefault="00805A1E" w:rsidP="00805A1E">
            <w:pPr>
              <w:jc w:val="center"/>
              <w:rPr>
                <w:color w:val="44546A" w:themeColor="text2"/>
              </w:rPr>
            </w:pPr>
          </w:p>
        </w:tc>
        <w:tc>
          <w:tcPr>
            <w:tcW w:w="312" w:type="pct"/>
            <w:vMerge/>
          </w:tcPr>
          <w:p w14:paraId="643DAF43" w14:textId="77777777" w:rsidR="00805A1E" w:rsidRPr="007B4CAC" w:rsidRDefault="00805A1E" w:rsidP="00805A1E">
            <w:pPr>
              <w:spacing w:after="0"/>
              <w:jc w:val="center"/>
              <w:rPr>
                <w:color w:val="44546A" w:themeColor="text2"/>
              </w:rPr>
            </w:pPr>
          </w:p>
        </w:tc>
        <w:tc>
          <w:tcPr>
            <w:tcW w:w="383" w:type="pct"/>
            <w:vMerge/>
            <w:vAlign w:val="center"/>
          </w:tcPr>
          <w:p w14:paraId="2D799B72" w14:textId="77777777" w:rsidR="00805A1E" w:rsidRPr="007B4CAC" w:rsidRDefault="00805A1E" w:rsidP="00805A1E">
            <w:pPr>
              <w:spacing w:after="0"/>
              <w:jc w:val="center"/>
              <w:rPr>
                <w:color w:val="44546A" w:themeColor="text2"/>
              </w:rPr>
            </w:pPr>
          </w:p>
        </w:tc>
        <w:tc>
          <w:tcPr>
            <w:tcW w:w="1539" w:type="pct"/>
            <w:shd w:val="clear" w:color="auto" w:fill="auto"/>
            <w:vAlign w:val="center"/>
          </w:tcPr>
          <w:p w14:paraId="2D4D32CA" w14:textId="77777777" w:rsidR="00805A1E" w:rsidRDefault="00805A1E" w:rsidP="00805A1E">
            <w:pPr>
              <w:spacing w:after="0"/>
              <w:jc w:val="left"/>
              <w:rPr>
                <w:rFonts w:ascii="Calibri Light" w:hAnsi="Calibri Light" w:cs="Calibri Light"/>
                <w:color w:val="44546A"/>
              </w:rPr>
            </w:pPr>
            <w:r>
              <w:rPr>
                <w:rFonts w:ascii="Calibri Light" w:hAnsi="Calibri Light" w:cs="Calibri Light"/>
                <w:color w:val="44546A"/>
              </w:rPr>
              <w:t xml:space="preserve">Grants </w:t>
            </w:r>
          </w:p>
        </w:tc>
        <w:tc>
          <w:tcPr>
            <w:tcW w:w="505" w:type="pct"/>
            <w:shd w:val="clear" w:color="auto" w:fill="auto"/>
            <w:vAlign w:val="center"/>
          </w:tcPr>
          <w:p w14:paraId="05A24913" w14:textId="77777777" w:rsidR="00805A1E" w:rsidRPr="00805A1E" w:rsidRDefault="00805A1E" w:rsidP="00805A1E">
            <w:pPr>
              <w:spacing w:after="0"/>
              <w:jc w:val="right"/>
              <w:rPr>
                <w:color w:val="44546A" w:themeColor="text2"/>
              </w:rPr>
            </w:pPr>
            <w:r w:rsidRPr="00805A1E">
              <w:rPr>
                <w:color w:val="44546A" w:themeColor="text2"/>
              </w:rPr>
              <w:t xml:space="preserve">110,000 </w:t>
            </w:r>
          </w:p>
        </w:tc>
      </w:tr>
      <w:tr w:rsidR="00805A1E" w:rsidRPr="007B4CAC" w14:paraId="42672422" w14:textId="77777777" w:rsidTr="002A47C5">
        <w:trPr>
          <w:cantSplit/>
          <w:trHeight w:val="346"/>
        </w:trPr>
        <w:tc>
          <w:tcPr>
            <w:tcW w:w="594" w:type="pct"/>
            <w:vMerge/>
          </w:tcPr>
          <w:p w14:paraId="74494BD8" w14:textId="77777777" w:rsidR="00805A1E" w:rsidRPr="007B4CAC" w:rsidRDefault="00805A1E" w:rsidP="00805A1E">
            <w:pPr>
              <w:jc w:val="left"/>
              <w:rPr>
                <w:b/>
                <w:color w:val="44546A" w:themeColor="text2"/>
              </w:rPr>
            </w:pPr>
          </w:p>
        </w:tc>
        <w:tc>
          <w:tcPr>
            <w:tcW w:w="1310" w:type="pct"/>
            <w:vMerge w:val="restart"/>
            <w:shd w:val="clear" w:color="auto" w:fill="auto"/>
            <w:vAlign w:val="center"/>
          </w:tcPr>
          <w:p w14:paraId="3AEF914F" w14:textId="0E9506F8" w:rsidR="00805A1E" w:rsidRPr="00D94D7D" w:rsidRDefault="00805A1E" w:rsidP="00805A1E">
            <w:pPr>
              <w:spacing w:before="40" w:after="0"/>
              <w:jc w:val="left"/>
              <w:rPr>
                <w:color w:val="44546A" w:themeColor="text2"/>
              </w:rPr>
            </w:pPr>
            <w:r w:rsidRPr="00D94D7D">
              <w:rPr>
                <w:color w:val="44546A" w:themeColor="text2"/>
              </w:rPr>
              <w:t>2.</w:t>
            </w:r>
            <w:r w:rsidR="004875D4">
              <w:rPr>
                <w:color w:val="44546A" w:themeColor="text2"/>
              </w:rPr>
              <w:t>3</w:t>
            </w:r>
            <w:r w:rsidRPr="00D94D7D">
              <w:rPr>
                <w:color w:val="44546A" w:themeColor="text2"/>
              </w:rPr>
              <w:t xml:space="preserve"> Enhance PWDs functionality, independence and economic inclusion</w:t>
            </w:r>
          </w:p>
        </w:tc>
        <w:tc>
          <w:tcPr>
            <w:tcW w:w="357" w:type="pct"/>
            <w:vMerge w:val="restart"/>
            <w:shd w:val="clear" w:color="auto" w:fill="auto"/>
            <w:vAlign w:val="center"/>
          </w:tcPr>
          <w:p w14:paraId="13A656A6" w14:textId="77777777" w:rsidR="00805A1E" w:rsidRPr="00D94D7D" w:rsidRDefault="00805A1E" w:rsidP="00805A1E">
            <w:pPr>
              <w:jc w:val="center"/>
              <w:rPr>
                <w:color w:val="44546A" w:themeColor="text2"/>
              </w:rPr>
            </w:pPr>
            <w:r w:rsidRPr="00D94D7D">
              <w:rPr>
                <w:color w:val="44546A" w:themeColor="text2"/>
              </w:rPr>
              <w:t>163,575</w:t>
            </w:r>
          </w:p>
        </w:tc>
        <w:tc>
          <w:tcPr>
            <w:tcW w:w="312" w:type="pct"/>
            <w:vMerge w:val="restart"/>
            <w:shd w:val="clear" w:color="auto" w:fill="auto"/>
            <w:vAlign w:val="center"/>
          </w:tcPr>
          <w:p w14:paraId="6F56D4B3" w14:textId="77777777" w:rsidR="00805A1E" w:rsidRPr="007B4CAC" w:rsidRDefault="00805A1E" w:rsidP="00805A1E">
            <w:pPr>
              <w:spacing w:after="0"/>
              <w:jc w:val="center"/>
              <w:rPr>
                <w:color w:val="44546A" w:themeColor="text2"/>
              </w:rPr>
            </w:pPr>
            <w:r w:rsidRPr="007B4CAC">
              <w:rPr>
                <w:color w:val="44546A" w:themeColor="text2"/>
              </w:rPr>
              <w:t>UNDP</w:t>
            </w:r>
          </w:p>
        </w:tc>
        <w:tc>
          <w:tcPr>
            <w:tcW w:w="383" w:type="pct"/>
            <w:vMerge w:val="restart"/>
            <w:vAlign w:val="center"/>
          </w:tcPr>
          <w:p w14:paraId="712AD248" w14:textId="77777777" w:rsidR="00805A1E" w:rsidRPr="007B4CAC" w:rsidRDefault="00805A1E" w:rsidP="00805A1E">
            <w:pPr>
              <w:spacing w:after="0"/>
              <w:jc w:val="center"/>
              <w:rPr>
                <w:color w:val="44546A" w:themeColor="text2"/>
              </w:rPr>
            </w:pPr>
            <w:r w:rsidRPr="007B4CAC">
              <w:rPr>
                <w:color w:val="44546A" w:themeColor="text2"/>
              </w:rPr>
              <w:t>Japan</w:t>
            </w:r>
          </w:p>
        </w:tc>
        <w:tc>
          <w:tcPr>
            <w:tcW w:w="1539" w:type="pct"/>
            <w:shd w:val="clear" w:color="auto" w:fill="auto"/>
            <w:vAlign w:val="center"/>
          </w:tcPr>
          <w:p w14:paraId="12D20CB8" w14:textId="77777777" w:rsidR="00805A1E" w:rsidRPr="00805A1E" w:rsidRDefault="00805A1E" w:rsidP="00805A1E">
            <w:pPr>
              <w:spacing w:after="0"/>
              <w:jc w:val="left"/>
              <w:rPr>
                <w:rFonts w:ascii="Calibri Light" w:hAnsi="Calibri Light" w:cs="Calibri Light"/>
                <w:color w:val="44546A"/>
              </w:rPr>
            </w:pPr>
            <w:r w:rsidRPr="00805A1E">
              <w:rPr>
                <w:rFonts w:ascii="Calibri Light" w:hAnsi="Calibri Light" w:cs="Calibri Light"/>
                <w:color w:val="44546A"/>
              </w:rPr>
              <w:t xml:space="preserve">Grant/contractual services (prosthetics support)  </w:t>
            </w:r>
          </w:p>
        </w:tc>
        <w:tc>
          <w:tcPr>
            <w:tcW w:w="505" w:type="pct"/>
            <w:shd w:val="clear" w:color="auto" w:fill="auto"/>
            <w:vAlign w:val="center"/>
          </w:tcPr>
          <w:p w14:paraId="1F3EAC5D" w14:textId="77777777" w:rsidR="00805A1E" w:rsidRPr="00805A1E" w:rsidRDefault="00805A1E" w:rsidP="00805A1E">
            <w:pPr>
              <w:spacing w:after="0"/>
              <w:jc w:val="right"/>
              <w:rPr>
                <w:color w:val="44546A" w:themeColor="text2"/>
              </w:rPr>
            </w:pPr>
            <w:r w:rsidRPr="00805A1E">
              <w:rPr>
                <w:color w:val="44546A" w:themeColor="text2"/>
              </w:rPr>
              <w:t>150,000</w:t>
            </w:r>
          </w:p>
        </w:tc>
      </w:tr>
      <w:tr w:rsidR="00805A1E" w:rsidRPr="007B4CAC" w14:paraId="5E274E6B" w14:textId="77777777" w:rsidTr="002A47C5">
        <w:trPr>
          <w:cantSplit/>
          <w:trHeight w:val="346"/>
        </w:trPr>
        <w:tc>
          <w:tcPr>
            <w:tcW w:w="594" w:type="pct"/>
            <w:vMerge/>
          </w:tcPr>
          <w:p w14:paraId="09E1F69C" w14:textId="77777777" w:rsidR="00805A1E" w:rsidRPr="007B4CAC" w:rsidRDefault="00805A1E" w:rsidP="00805A1E">
            <w:pPr>
              <w:jc w:val="left"/>
              <w:rPr>
                <w:b/>
                <w:color w:val="44546A" w:themeColor="text2"/>
              </w:rPr>
            </w:pPr>
          </w:p>
        </w:tc>
        <w:tc>
          <w:tcPr>
            <w:tcW w:w="1310" w:type="pct"/>
            <w:vMerge/>
            <w:tcBorders>
              <w:bottom w:val="single" w:sz="4" w:space="0" w:color="auto"/>
            </w:tcBorders>
            <w:shd w:val="clear" w:color="auto" w:fill="auto"/>
          </w:tcPr>
          <w:p w14:paraId="3CBE725F" w14:textId="77777777" w:rsidR="00805A1E" w:rsidRPr="007B4CAC" w:rsidRDefault="00805A1E" w:rsidP="00805A1E">
            <w:pPr>
              <w:spacing w:before="40" w:after="0"/>
              <w:jc w:val="left"/>
              <w:rPr>
                <w:iCs/>
                <w:color w:val="44546A" w:themeColor="text2"/>
              </w:rPr>
            </w:pPr>
          </w:p>
        </w:tc>
        <w:tc>
          <w:tcPr>
            <w:tcW w:w="357" w:type="pct"/>
            <w:vMerge/>
            <w:tcBorders>
              <w:bottom w:val="single" w:sz="4" w:space="0" w:color="auto"/>
            </w:tcBorders>
            <w:shd w:val="clear" w:color="auto" w:fill="auto"/>
          </w:tcPr>
          <w:p w14:paraId="71368D16" w14:textId="77777777" w:rsidR="00805A1E" w:rsidRPr="007B4CAC" w:rsidRDefault="00805A1E" w:rsidP="00805A1E">
            <w:pPr>
              <w:jc w:val="center"/>
              <w:rPr>
                <w:color w:val="44546A" w:themeColor="text2"/>
              </w:rPr>
            </w:pPr>
          </w:p>
        </w:tc>
        <w:tc>
          <w:tcPr>
            <w:tcW w:w="312" w:type="pct"/>
            <w:vMerge/>
            <w:tcBorders>
              <w:bottom w:val="single" w:sz="4" w:space="0" w:color="auto"/>
            </w:tcBorders>
            <w:shd w:val="clear" w:color="auto" w:fill="auto"/>
          </w:tcPr>
          <w:p w14:paraId="54CF7861" w14:textId="77777777" w:rsidR="00805A1E" w:rsidRPr="007B4CAC" w:rsidRDefault="00805A1E" w:rsidP="00805A1E">
            <w:pPr>
              <w:jc w:val="center"/>
              <w:rPr>
                <w:color w:val="44546A" w:themeColor="text2"/>
              </w:rPr>
            </w:pPr>
          </w:p>
        </w:tc>
        <w:tc>
          <w:tcPr>
            <w:tcW w:w="383" w:type="pct"/>
            <w:vMerge/>
            <w:tcBorders>
              <w:bottom w:val="single" w:sz="4" w:space="0" w:color="auto"/>
            </w:tcBorders>
            <w:vAlign w:val="center"/>
          </w:tcPr>
          <w:p w14:paraId="364A16F4" w14:textId="77777777" w:rsidR="00805A1E" w:rsidRPr="007B4CAC" w:rsidRDefault="00805A1E" w:rsidP="00805A1E">
            <w:pPr>
              <w:spacing w:after="0"/>
              <w:jc w:val="center"/>
              <w:rPr>
                <w:color w:val="44546A" w:themeColor="text2"/>
              </w:rPr>
            </w:pPr>
          </w:p>
        </w:tc>
        <w:tc>
          <w:tcPr>
            <w:tcW w:w="1539" w:type="pct"/>
            <w:tcBorders>
              <w:bottom w:val="single" w:sz="4" w:space="0" w:color="auto"/>
            </w:tcBorders>
            <w:shd w:val="clear" w:color="auto" w:fill="auto"/>
            <w:vAlign w:val="center"/>
          </w:tcPr>
          <w:p w14:paraId="535F4FD4" w14:textId="77777777" w:rsidR="00805A1E" w:rsidRPr="00805A1E" w:rsidRDefault="00805A1E" w:rsidP="00805A1E">
            <w:pPr>
              <w:spacing w:after="0"/>
              <w:jc w:val="left"/>
              <w:rPr>
                <w:rFonts w:ascii="Calibri Light" w:hAnsi="Calibri Light" w:cs="Calibri Light"/>
                <w:color w:val="44546A"/>
              </w:rPr>
            </w:pPr>
            <w:r w:rsidRPr="00805A1E">
              <w:rPr>
                <w:rFonts w:ascii="Calibri Light" w:hAnsi="Calibri Light" w:cs="Calibri Light"/>
                <w:color w:val="44546A"/>
              </w:rPr>
              <w:t xml:space="preserve">Contractual service </w:t>
            </w:r>
          </w:p>
        </w:tc>
        <w:tc>
          <w:tcPr>
            <w:tcW w:w="505" w:type="pct"/>
            <w:tcBorders>
              <w:bottom w:val="single" w:sz="4" w:space="0" w:color="auto"/>
            </w:tcBorders>
            <w:shd w:val="clear" w:color="auto" w:fill="auto"/>
            <w:vAlign w:val="center"/>
          </w:tcPr>
          <w:p w14:paraId="0A8652E8" w14:textId="77777777" w:rsidR="00805A1E" w:rsidRPr="00805A1E" w:rsidRDefault="00805A1E" w:rsidP="00805A1E">
            <w:pPr>
              <w:spacing w:after="0"/>
              <w:jc w:val="right"/>
              <w:rPr>
                <w:color w:val="44546A" w:themeColor="text2"/>
              </w:rPr>
            </w:pPr>
            <w:r w:rsidRPr="00805A1E">
              <w:rPr>
                <w:color w:val="44546A" w:themeColor="text2"/>
              </w:rPr>
              <w:t>13,575</w:t>
            </w:r>
          </w:p>
        </w:tc>
      </w:tr>
      <w:tr w:rsidR="00805A1E" w:rsidRPr="007B4CAC" w14:paraId="73443970" w14:textId="77777777" w:rsidTr="002A47C5">
        <w:trPr>
          <w:cantSplit/>
          <w:trHeight w:val="346"/>
        </w:trPr>
        <w:tc>
          <w:tcPr>
            <w:tcW w:w="594" w:type="pct"/>
            <w:vMerge/>
          </w:tcPr>
          <w:p w14:paraId="24F84B4B" w14:textId="77777777" w:rsidR="00805A1E" w:rsidRPr="007B4CAC" w:rsidRDefault="00805A1E" w:rsidP="00805A1E">
            <w:pPr>
              <w:jc w:val="left"/>
              <w:rPr>
                <w:color w:val="44546A" w:themeColor="text2"/>
              </w:rPr>
            </w:pPr>
          </w:p>
        </w:tc>
        <w:tc>
          <w:tcPr>
            <w:tcW w:w="3901" w:type="pct"/>
            <w:gridSpan w:val="5"/>
            <w:tcBorders>
              <w:bottom w:val="double" w:sz="4" w:space="0" w:color="auto"/>
            </w:tcBorders>
            <w:shd w:val="clear" w:color="auto" w:fill="auto"/>
            <w:vAlign w:val="center"/>
          </w:tcPr>
          <w:p w14:paraId="646D4FB7" w14:textId="77777777" w:rsidR="00805A1E" w:rsidRDefault="00805A1E" w:rsidP="00805A1E">
            <w:pPr>
              <w:spacing w:after="0"/>
              <w:jc w:val="left"/>
              <w:rPr>
                <w:color w:val="44546A" w:themeColor="text2"/>
              </w:rPr>
            </w:pPr>
            <w:r>
              <w:rPr>
                <w:color w:val="44546A" w:themeColor="text2"/>
              </w:rPr>
              <w:t>Direct project cost</w:t>
            </w:r>
          </w:p>
        </w:tc>
        <w:tc>
          <w:tcPr>
            <w:tcW w:w="505" w:type="pct"/>
            <w:tcBorders>
              <w:bottom w:val="double" w:sz="4" w:space="0" w:color="auto"/>
            </w:tcBorders>
            <w:shd w:val="clear" w:color="auto" w:fill="auto"/>
            <w:vAlign w:val="center"/>
          </w:tcPr>
          <w:p w14:paraId="509806A8" w14:textId="77777777" w:rsidR="00805A1E" w:rsidRDefault="00805A1E" w:rsidP="00805A1E">
            <w:pPr>
              <w:spacing w:after="0"/>
              <w:jc w:val="right"/>
              <w:rPr>
                <w:color w:val="44546A" w:themeColor="text2"/>
              </w:rPr>
            </w:pPr>
            <w:r>
              <w:rPr>
                <w:color w:val="44546A" w:themeColor="text2"/>
              </w:rPr>
              <w:t>121,358</w:t>
            </w:r>
          </w:p>
        </w:tc>
      </w:tr>
      <w:tr w:rsidR="00805A1E" w:rsidRPr="007B4CAC" w14:paraId="2242ED28" w14:textId="77777777" w:rsidTr="002A47C5">
        <w:trPr>
          <w:cantSplit/>
          <w:trHeight w:val="346"/>
        </w:trPr>
        <w:tc>
          <w:tcPr>
            <w:tcW w:w="594" w:type="pct"/>
            <w:vMerge/>
            <w:tcBorders>
              <w:bottom w:val="single" w:sz="4" w:space="0" w:color="auto"/>
            </w:tcBorders>
          </w:tcPr>
          <w:p w14:paraId="1B5C78CC" w14:textId="77777777" w:rsidR="00805A1E" w:rsidRPr="007B4CAC" w:rsidRDefault="00805A1E" w:rsidP="00805A1E">
            <w:pPr>
              <w:jc w:val="left"/>
              <w:rPr>
                <w:color w:val="44546A" w:themeColor="text2"/>
              </w:rPr>
            </w:pPr>
          </w:p>
        </w:tc>
        <w:tc>
          <w:tcPr>
            <w:tcW w:w="3901" w:type="pct"/>
            <w:gridSpan w:val="5"/>
            <w:tcBorders>
              <w:top w:val="double" w:sz="4" w:space="0" w:color="auto"/>
              <w:bottom w:val="single" w:sz="4" w:space="0" w:color="auto"/>
            </w:tcBorders>
            <w:shd w:val="clear" w:color="auto" w:fill="D9D9D9" w:themeFill="background1" w:themeFillShade="D9"/>
            <w:vAlign w:val="center"/>
          </w:tcPr>
          <w:p w14:paraId="4592EE5E" w14:textId="77777777" w:rsidR="00805A1E" w:rsidRPr="006B016F" w:rsidRDefault="00805A1E" w:rsidP="00805A1E">
            <w:pPr>
              <w:spacing w:after="0"/>
              <w:jc w:val="left"/>
              <w:rPr>
                <w:color w:val="44546A" w:themeColor="text2"/>
              </w:rPr>
            </w:pPr>
            <w:r>
              <w:rPr>
                <w:color w:val="44546A" w:themeColor="text2"/>
              </w:rPr>
              <w:t>Subtotal Output 2</w:t>
            </w:r>
          </w:p>
        </w:tc>
        <w:tc>
          <w:tcPr>
            <w:tcW w:w="505" w:type="pct"/>
            <w:tcBorders>
              <w:top w:val="double" w:sz="4" w:space="0" w:color="auto"/>
              <w:bottom w:val="single" w:sz="4" w:space="0" w:color="auto"/>
            </w:tcBorders>
            <w:shd w:val="clear" w:color="auto" w:fill="D9D9D9" w:themeFill="background1" w:themeFillShade="D9"/>
            <w:vAlign w:val="center"/>
          </w:tcPr>
          <w:p w14:paraId="30CF7832" w14:textId="77777777" w:rsidR="00805A1E" w:rsidRDefault="00805A1E" w:rsidP="00805A1E">
            <w:pPr>
              <w:spacing w:after="0"/>
              <w:jc w:val="right"/>
              <w:rPr>
                <w:color w:val="44546A" w:themeColor="text2"/>
              </w:rPr>
            </w:pPr>
            <w:r>
              <w:rPr>
                <w:color w:val="44546A" w:themeColor="text2"/>
              </w:rPr>
              <w:t>1,334,933</w:t>
            </w:r>
          </w:p>
        </w:tc>
      </w:tr>
      <w:tr w:rsidR="003145B1" w:rsidRPr="007B4CAC" w14:paraId="2E99B3A5" w14:textId="77777777" w:rsidTr="00771F93">
        <w:trPr>
          <w:cantSplit/>
          <w:trHeight w:val="510"/>
        </w:trPr>
        <w:tc>
          <w:tcPr>
            <w:tcW w:w="594" w:type="pct"/>
            <w:vMerge w:val="restart"/>
          </w:tcPr>
          <w:p w14:paraId="7C90ECF2" w14:textId="77777777" w:rsidR="003145B1" w:rsidRPr="008030FE" w:rsidRDefault="003145B1" w:rsidP="00805A1E">
            <w:pPr>
              <w:jc w:val="left"/>
              <w:rPr>
                <w:color w:val="44546A" w:themeColor="text2"/>
              </w:rPr>
            </w:pPr>
            <w:r w:rsidRPr="008030FE">
              <w:rPr>
                <w:color w:val="44546A" w:themeColor="text2"/>
              </w:rPr>
              <w:t>OUTPUT 3:  Conflict affected women are holistically supported by reducing gender inequality and promoting women’s empowerment to live dignified life</w:t>
            </w:r>
          </w:p>
        </w:tc>
        <w:tc>
          <w:tcPr>
            <w:tcW w:w="1310" w:type="pct"/>
            <w:vMerge w:val="restart"/>
            <w:vAlign w:val="center"/>
          </w:tcPr>
          <w:p w14:paraId="5EDF02D0" w14:textId="06CB767F" w:rsidR="003145B1" w:rsidRPr="007B4CAC" w:rsidRDefault="003145B1" w:rsidP="00060C65">
            <w:pPr>
              <w:spacing w:before="40" w:after="0"/>
              <w:jc w:val="left"/>
              <w:rPr>
                <w:color w:val="44546A" w:themeColor="text2"/>
              </w:rPr>
            </w:pPr>
            <w:r w:rsidRPr="008030FE">
              <w:rPr>
                <w:color w:val="44546A" w:themeColor="text2"/>
              </w:rPr>
              <w:t xml:space="preserve">3.1: </w:t>
            </w:r>
            <w:r>
              <w:rPr>
                <w:color w:val="44546A" w:themeColor="text2"/>
              </w:rPr>
              <w:t xml:space="preserve">Holistic support to conflict affected women </w:t>
            </w:r>
          </w:p>
        </w:tc>
        <w:tc>
          <w:tcPr>
            <w:tcW w:w="357" w:type="pct"/>
            <w:vMerge w:val="restart"/>
            <w:vAlign w:val="center"/>
          </w:tcPr>
          <w:p w14:paraId="2C7BCBFE" w14:textId="7A860C65" w:rsidR="003145B1" w:rsidRPr="007B4CAC" w:rsidRDefault="003145B1" w:rsidP="00805A1E">
            <w:pPr>
              <w:jc w:val="center"/>
              <w:rPr>
                <w:color w:val="44546A" w:themeColor="text2"/>
              </w:rPr>
            </w:pPr>
            <w:r>
              <w:rPr>
                <w:color w:val="44546A" w:themeColor="text2"/>
              </w:rPr>
              <w:t>230,000</w:t>
            </w:r>
          </w:p>
        </w:tc>
        <w:tc>
          <w:tcPr>
            <w:tcW w:w="312" w:type="pct"/>
            <w:vMerge w:val="restart"/>
            <w:vAlign w:val="center"/>
          </w:tcPr>
          <w:p w14:paraId="244D8E5D" w14:textId="1299843A" w:rsidR="003145B1" w:rsidRPr="007B4CAC" w:rsidRDefault="003145B1" w:rsidP="003145B1">
            <w:pPr>
              <w:spacing w:after="0"/>
              <w:jc w:val="center"/>
              <w:rPr>
                <w:color w:val="44546A" w:themeColor="text2"/>
              </w:rPr>
            </w:pPr>
            <w:r w:rsidRPr="007B4CAC">
              <w:rPr>
                <w:color w:val="44546A" w:themeColor="text2"/>
              </w:rPr>
              <w:t>UNDP</w:t>
            </w:r>
          </w:p>
        </w:tc>
        <w:tc>
          <w:tcPr>
            <w:tcW w:w="383" w:type="pct"/>
            <w:vMerge w:val="restart"/>
            <w:vAlign w:val="center"/>
          </w:tcPr>
          <w:p w14:paraId="4E5B5D60" w14:textId="51CE97E7" w:rsidR="003145B1" w:rsidRPr="007B4CAC" w:rsidRDefault="003145B1" w:rsidP="003145B1">
            <w:pPr>
              <w:spacing w:after="0"/>
              <w:jc w:val="center"/>
              <w:rPr>
                <w:color w:val="44546A" w:themeColor="text2"/>
              </w:rPr>
            </w:pPr>
            <w:r w:rsidRPr="007B4CAC">
              <w:rPr>
                <w:color w:val="44546A" w:themeColor="text2"/>
              </w:rPr>
              <w:t>Japan</w:t>
            </w:r>
          </w:p>
        </w:tc>
        <w:tc>
          <w:tcPr>
            <w:tcW w:w="1539" w:type="pct"/>
            <w:shd w:val="clear" w:color="auto" w:fill="auto"/>
            <w:vAlign w:val="center"/>
          </w:tcPr>
          <w:p w14:paraId="221A12AE" w14:textId="77777777" w:rsidR="003145B1" w:rsidRPr="007B4CAC" w:rsidRDefault="003145B1" w:rsidP="00805A1E">
            <w:pPr>
              <w:spacing w:after="0"/>
              <w:jc w:val="left"/>
              <w:rPr>
                <w:color w:val="44546A" w:themeColor="text2"/>
              </w:rPr>
            </w:pPr>
            <w:r>
              <w:rPr>
                <w:color w:val="44546A" w:themeColor="text2"/>
              </w:rPr>
              <w:t>Grants</w:t>
            </w:r>
          </w:p>
        </w:tc>
        <w:tc>
          <w:tcPr>
            <w:tcW w:w="505" w:type="pct"/>
            <w:shd w:val="clear" w:color="auto" w:fill="auto"/>
            <w:vAlign w:val="center"/>
          </w:tcPr>
          <w:p w14:paraId="5D4B58C7" w14:textId="1854AE9A" w:rsidR="003145B1" w:rsidRPr="007B4CAC" w:rsidRDefault="00164C00" w:rsidP="00805A1E">
            <w:pPr>
              <w:spacing w:after="0"/>
              <w:jc w:val="right"/>
              <w:rPr>
                <w:color w:val="44546A" w:themeColor="text2"/>
              </w:rPr>
            </w:pPr>
            <w:r>
              <w:rPr>
                <w:color w:val="44546A" w:themeColor="text2"/>
              </w:rPr>
              <w:t>180</w:t>
            </w:r>
            <w:r w:rsidR="003145B1">
              <w:rPr>
                <w:color w:val="44546A" w:themeColor="text2"/>
              </w:rPr>
              <w:t>,000</w:t>
            </w:r>
          </w:p>
        </w:tc>
      </w:tr>
      <w:tr w:rsidR="003145B1" w:rsidRPr="007B4CAC" w14:paraId="7114E9EC" w14:textId="77777777" w:rsidTr="00771F93">
        <w:trPr>
          <w:cantSplit/>
          <w:trHeight w:val="510"/>
        </w:trPr>
        <w:tc>
          <w:tcPr>
            <w:tcW w:w="594" w:type="pct"/>
            <w:vMerge/>
            <w:vAlign w:val="center"/>
          </w:tcPr>
          <w:p w14:paraId="604ADF8E" w14:textId="77777777" w:rsidR="003145B1" w:rsidRPr="007B4CAC" w:rsidRDefault="003145B1" w:rsidP="00805A1E">
            <w:pPr>
              <w:jc w:val="left"/>
              <w:rPr>
                <w:b/>
                <w:color w:val="44546A" w:themeColor="text2"/>
              </w:rPr>
            </w:pPr>
          </w:p>
        </w:tc>
        <w:tc>
          <w:tcPr>
            <w:tcW w:w="1310" w:type="pct"/>
            <w:vMerge/>
            <w:vAlign w:val="center"/>
          </w:tcPr>
          <w:p w14:paraId="336F44F2" w14:textId="6DF66031" w:rsidR="003145B1" w:rsidRPr="007B4CAC" w:rsidRDefault="003145B1" w:rsidP="00805A1E">
            <w:pPr>
              <w:spacing w:before="40" w:after="0"/>
              <w:jc w:val="left"/>
              <w:rPr>
                <w:color w:val="44546A" w:themeColor="text2"/>
              </w:rPr>
            </w:pPr>
          </w:p>
        </w:tc>
        <w:tc>
          <w:tcPr>
            <w:tcW w:w="357" w:type="pct"/>
            <w:vMerge/>
            <w:vAlign w:val="center"/>
          </w:tcPr>
          <w:p w14:paraId="4EB4C324" w14:textId="61B36B67" w:rsidR="003145B1" w:rsidRPr="007B4CAC" w:rsidRDefault="003145B1" w:rsidP="00805A1E">
            <w:pPr>
              <w:jc w:val="center"/>
              <w:rPr>
                <w:color w:val="44546A" w:themeColor="text2"/>
              </w:rPr>
            </w:pPr>
          </w:p>
        </w:tc>
        <w:tc>
          <w:tcPr>
            <w:tcW w:w="312" w:type="pct"/>
            <w:vMerge/>
            <w:vAlign w:val="center"/>
          </w:tcPr>
          <w:p w14:paraId="07AF2402" w14:textId="3CD4CC2A" w:rsidR="003145B1" w:rsidRPr="007B4CAC" w:rsidRDefault="003145B1" w:rsidP="00805A1E">
            <w:pPr>
              <w:spacing w:after="0"/>
              <w:jc w:val="center"/>
              <w:rPr>
                <w:color w:val="44546A" w:themeColor="text2"/>
              </w:rPr>
            </w:pPr>
          </w:p>
        </w:tc>
        <w:tc>
          <w:tcPr>
            <w:tcW w:w="383" w:type="pct"/>
            <w:vMerge/>
            <w:vAlign w:val="center"/>
          </w:tcPr>
          <w:p w14:paraId="650511BA" w14:textId="7EF86932" w:rsidR="003145B1" w:rsidRPr="007B4CAC" w:rsidRDefault="003145B1" w:rsidP="00805A1E">
            <w:pPr>
              <w:spacing w:after="0"/>
              <w:jc w:val="center"/>
              <w:rPr>
                <w:color w:val="44546A" w:themeColor="text2"/>
              </w:rPr>
            </w:pPr>
          </w:p>
        </w:tc>
        <w:tc>
          <w:tcPr>
            <w:tcW w:w="1539" w:type="pct"/>
            <w:shd w:val="clear" w:color="auto" w:fill="auto"/>
            <w:vAlign w:val="center"/>
          </w:tcPr>
          <w:p w14:paraId="0E8604D5" w14:textId="77777777" w:rsidR="003145B1" w:rsidRPr="007B4CAC" w:rsidRDefault="003145B1" w:rsidP="00805A1E">
            <w:pPr>
              <w:spacing w:after="0"/>
              <w:jc w:val="left"/>
              <w:rPr>
                <w:color w:val="44546A" w:themeColor="text2"/>
              </w:rPr>
            </w:pPr>
            <w:r w:rsidRPr="006B016F">
              <w:rPr>
                <w:color w:val="44546A" w:themeColor="text2"/>
              </w:rPr>
              <w:t>Contractual Services</w:t>
            </w:r>
            <w:r>
              <w:rPr>
                <w:color w:val="44546A" w:themeColor="text2"/>
              </w:rPr>
              <w:t xml:space="preserve"> - rehabilitation</w:t>
            </w:r>
          </w:p>
        </w:tc>
        <w:tc>
          <w:tcPr>
            <w:tcW w:w="505" w:type="pct"/>
            <w:shd w:val="clear" w:color="auto" w:fill="auto"/>
            <w:vAlign w:val="center"/>
          </w:tcPr>
          <w:p w14:paraId="4674274F" w14:textId="77777777" w:rsidR="003145B1" w:rsidRPr="007B4CAC" w:rsidRDefault="003145B1" w:rsidP="00805A1E">
            <w:pPr>
              <w:spacing w:after="0"/>
              <w:jc w:val="right"/>
              <w:rPr>
                <w:color w:val="44546A" w:themeColor="text2"/>
              </w:rPr>
            </w:pPr>
            <w:r>
              <w:rPr>
                <w:color w:val="44546A" w:themeColor="text2"/>
              </w:rPr>
              <w:t>50,000</w:t>
            </w:r>
          </w:p>
        </w:tc>
      </w:tr>
      <w:tr w:rsidR="00805A1E" w:rsidRPr="007B4CAC" w14:paraId="10D54448" w14:textId="77777777" w:rsidTr="00771F93">
        <w:trPr>
          <w:cantSplit/>
          <w:trHeight w:val="510"/>
        </w:trPr>
        <w:tc>
          <w:tcPr>
            <w:tcW w:w="594" w:type="pct"/>
            <w:vMerge/>
            <w:vAlign w:val="center"/>
          </w:tcPr>
          <w:p w14:paraId="01549614" w14:textId="77777777" w:rsidR="00805A1E" w:rsidRPr="007B4CAC" w:rsidRDefault="00805A1E" w:rsidP="00805A1E">
            <w:pPr>
              <w:jc w:val="left"/>
              <w:rPr>
                <w:b/>
                <w:color w:val="44546A" w:themeColor="text2"/>
              </w:rPr>
            </w:pPr>
          </w:p>
        </w:tc>
        <w:tc>
          <w:tcPr>
            <w:tcW w:w="1310" w:type="pct"/>
            <w:vMerge w:val="restart"/>
            <w:vAlign w:val="center"/>
          </w:tcPr>
          <w:p w14:paraId="250E316B" w14:textId="3E0A046E" w:rsidR="00805A1E" w:rsidRPr="008030FE" w:rsidRDefault="00805A1E" w:rsidP="00805A1E">
            <w:pPr>
              <w:spacing w:before="40" w:after="0"/>
              <w:jc w:val="left"/>
              <w:rPr>
                <w:color w:val="44546A" w:themeColor="text2"/>
              </w:rPr>
            </w:pPr>
            <w:r w:rsidRPr="008030FE">
              <w:rPr>
                <w:color w:val="44546A" w:themeColor="text2"/>
              </w:rPr>
              <w:t>3.</w:t>
            </w:r>
            <w:r w:rsidR="00164C00">
              <w:rPr>
                <w:color w:val="44546A" w:themeColor="text2"/>
              </w:rPr>
              <w:t>2</w:t>
            </w:r>
            <w:r w:rsidRPr="008030FE">
              <w:rPr>
                <w:color w:val="44546A" w:themeColor="text2"/>
              </w:rPr>
              <w:t>: A study on the impact of the Syrian crisis on the gender dynamics</w:t>
            </w:r>
          </w:p>
        </w:tc>
        <w:tc>
          <w:tcPr>
            <w:tcW w:w="357" w:type="pct"/>
            <w:vMerge w:val="restart"/>
            <w:vAlign w:val="center"/>
          </w:tcPr>
          <w:p w14:paraId="2C8A9989" w14:textId="6BFDEF40" w:rsidR="00805A1E" w:rsidRPr="007B4CAC" w:rsidRDefault="007B0975" w:rsidP="00805A1E">
            <w:pPr>
              <w:jc w:val="center"/>
              <w:rPr>
                <w:color w:val="44546A" w:themeColor="text2"/>
              </w:rPr>
            </w:pPr>
            <w:r>
              <w:rPr>
                <w:color w:val="44546A" w:themeColor="text2"/>
              </w:rPr>
              <w:t>60,004</w:t>
            </w:r>
          </w:p>
        </w:tc>
        <w:tc>
          <w:tcPr>
            <w:tcW w:w="312" w:type="pct"/>
            <w:vMerge w:val="restart"/>
            <w:vAlign w:val="center"/>
          </w:tcPr>
          <w:p w14:paraId="5C30DC92" w14:textId="77777777" w:rsidR="00805A1E" w:rsidRPr="007B4CAC" w:rsidRDefault="00805A1E" w:rsidP="00805A1E">
            <w:pPr>
              <w:spacing w:after="0"/>
              <w:jc w:val="center"/>
              <w:rPr>
                <w:color w:val="44546A" w:themeColor="text2"/>
              </w:rPr>
            </w:pPr>
            <w:r>
              <w:rPr>
                <w:color w:val="44546A" w:themeColor="text2"/>
              </w:rPr>
              <w:t>UNDP</w:t>
            </w:r>
          </w:p>
        </w:tc>
        <w:tc>
          <w:tcPr>
            <w:tcW w:w="383" w:type="pct"/>
            <w:vMerge w:val="restart"/>
            <w:vAlign w:val="center"/>
          </w:tcPr>
          <w:p w14:paraId="598AAD49" w14:textId="77777777" w:rsidR="00805A1E" w:rsidRPr="007B4CAC" w:rsidRDefault="00805A1E" w:rsidP="00805A1E">
            <w:pPr>
              <w:spacing w:after="0"/>
              <w:jc w:val="center"/>
              <w:rPr>
                <w:color w:val="44546A" w:themeColor="text2"/>
              </w:rPr>
            </w:pPr>
            <w:r>
              <w:rPr>
                <w:color w:val="44546A" w:themeColor="text2"/>
              </w:rPr>
              <w:t>Japan</w:t>
            </w:r>
          </w:p>
        </w:tc>
        <w:tc>
          <w:tcPr>
            <w:tcW w:w="1539" w:type="pct"/>
            <w:shd w:val="clear" w:color="auto" w:fill="auto"/>
            <w:vAlign w:val="center"/>
          </w:tcPr>
          <w:p w14:paraId="38269C64" w14:textId="77777777" w:rsidR="00805A1E" w:rsidRDefault="00805A1E" w:rsidP="00805A1E">
            <w:pPr>
              <w:spacing w:after="0"/>
              <w:jc w:val="left"/>
              <w:rPr>
                <w:color w:val="44546A" w:themeColor="text2"/>
              </w:rPr>
            </w:pPr>
            <w:r>
              <w:rPr>
                <w:color w:val="44546A" w:themeColor="text2"/>
              </w:rPr>
              <w:t>Consultant</w:t>
            </w:r>
          </w:p>
        </w:tc>
        <w:tc>
          <w:tcPr>
            <w:tcW w:w="505" w:type="pct"/>
            <w:shd w:val="clear" w:color="auto" w:fill="auto"/>
            <w:vAlign w:val="center"/>
          </w:tcPr>
          <w:p w14:paraId="3C4A7E1F" w14:textId="77777777" w:rsidR="00805A1E" w:rsidRDefault="00805A1E" w:rsidP="00805A1E">
            <w:pPr>
              <w:spacing w:after="0"/>
              <w:jc w:val="right"/>
              <w:rPr>
                <w:color w:val="44546A" w:themeColor="text2"/>
              </w:rPr>
            </w:pPr>
            <w:r>
              <w:rPr>
                <w:color w:val="44546A" w:themeColor="text2"/>
              </w:rPr>
              <w:t>40,000</w:t>
            </w:r>
          </w:p>
        </w:tc>
      </w:tr>
      <w:tr w:rsidR="00805A1E" w:rsidRPr="007B4CAC" w14:paraId="16854A14" w14:textId="77777777" w:rsidTr="00771F93">
        <w:trPr>
          <w:cantSplit/>
          <w:trHeight w:val="510"/>
        </w:trPr>
        <w:tc>
          <w:tcPr>
            <w:tcW w:w="594" w:type="pct"/>
            <w:vMerge/>
            <w:vAlign w:val="center"/>
          </w:tcPr>
          <w:p w14:paraId="60A9298A" w14:textId="77777777" w:rsidR="00805A1E" w:rsidRPr="007B4CAC" w:rsidRDefault="00805A1E" w:rsidP="00805A1E">
            <w:pPr>
              <w:jc w:val="left"/>
              <w:rPr>
                <w:b/>
                <w:color w:val="44546A" w:themeColor="text2"/>
              </w:rPr>
            </w:pPr>
          </w:p>
        </w:tc>
        <w:tc>
          <w:tcPr>
            <w:tcW w:w="1310" w:type="pct"/>
            <w:vMerge/>
            <w:tcBorders>
              <w:bottom w:val="single" w:sz="4" w:space="0" w:color="auto"/>
            </w:tcBorders>
            <w:vAlign w:val="center"/>
          </w:tcPr>
          <w:p w14:paraId="54AB737D" w14:textId="77777777" w:rsidR="00805A1E" w:rsidRPr="008030FE" w:rsidRDefault="00805A1E" w:rsidP="00805A1E">
            <w:pPr>
              <w:spacing w:before="40" w:after="0"/>
              <w:jc w:val="left"/>
              <w:rPr>
                <w:color w:val="44546A" w:themeColor="text2"/>
              </w:rPr>
            </w:pPr>
          </w:p>
        </w:tc>
        <w:tc>
          <w:tcPr>
            <w:tcW w:w="357" w:type="pct"/>
            <w:vMerge/>
            <w:tcBorders>
              <w:bottom w:val="single" w:sz="4" w:space="0" w:color="auto"/>
            </w:tcBorders>
            <w:vAlign w:val="center"/>
          </w:tcPr>
          <w:p w14:paraId="507A72E0" w14:textId="77777777" w:rsidR="00805A1E" w:rsidRPr="007B4CAC" w:rsidRDefault="00805A1E" w:rsidP="00805A1E">
            <w:pPr>
              <w:jc w:val="left"/>
              <w:rPr>
                <w:color w:val="44546A" w:themeColor="text2"/>
              </w:rPr>
            </w:pPr>
          </w:p>
        </w:tc>
        <w:tc>
          <w:tcPr>
            <w:tcW w:w="312" w:type="pct"/>
            <w:vMerge/>
            <w:tcBorders>
              <w:bottom w:val="single" w:sz="4" w:space="0" w:color="auto"/>
            </w:tcBorders>
            <w:vAlign w:val="center"/>
          </w:tcPr>
          <w:p w14:paraId="0495EDDF" w14:textId="77777777" w:rsidR="00805A1E" w:rsidRDefault="00805A1E" w:rsidP="00805A1E">
            <w:pPr>
              <w:jc w:val="center"/>
              <w:rPr>
                <w:color w:val="44546A" w:themeColor="text2"/>
              </w:rPr>
            </w:pPr>
          </w:p>
        </w:tc>
        <w:tc>
          <w:tcPr>
            <w:tcW w:w="383" w:type="pct"/>
            <w:vMerge/>
            <w:tcBorders>
              <w:bottom w:val="single" w:sz="4" w:space="0" w:color="auto"/>
            </w:tcBorders>
            <w:vAlign w:val="center"/>
          </w:tcPr>
          <w:p w14:paraId="06D3261C" w14:textId="77777777" w:rsidR="00805A1E" w:rsidRDefault="00805A1E" w:rsidP="00805A1E">
            <w:pPr>
              <w:spacing w:after="0"/>
              <w:jc w:val="center"/>
              <w:rPr>
                <w:color w:val="44546A" w:themeColor="text2"/>
              </w:rPr>
            </w:pPr>
          </w:p>
        </w:tc>
        <w:tc>
          <w:tcPr>
            <w:tcW w:w="1539" w:type="pct"/>
            <w:tcBorders>
              <w:bottom w:val="single" w:sz="4" w:space="0" w:color="auto"/>
            </w:tcBorders>
            <w:shd w:val="clear" w:color="auto" w:fill="auto"/>
            <w:vAlign w:val="center"/>
          </w:tcPr>
          <w:p w14:paraId="6D69A615" w14:textId="77777777" w:rsidR="00805A1E" w:rsidRDefault="00805A1E" w:rsidP="00805A1E">
            <w:pPr>
              <w:spacing w:after="0"/>
              <w:jc w:val="left"/>
              <w:rPr>
                <w:color w:val="44546A" w:themeColor="text2"/>
              </w:rPr>
            </w:pPr>
            <w:r>
              <w:rPr>
                <w:color w:val="44546A" w:themeColor="text2"/>
              </w:rPr>
              <w:t>Workshops and consultation</w:t>
            </w:r>
          </w:p>
        </w:tc>
        <w:tc>
          <w:tcPr>
            <w:tcW w:w="505" w:type="pct"/>
            <w:tcBorders>
              <w:bottom w:val="single" w:sz="4" w:space="0" w:color="auto"/>
            </w:tcBorders>
            <w:shd w:val="clear" w:color="auto" w:fill="auto"/>
            <w:vAlign w:val="center"/>
          </w:tcPr>
          <w:p w14:paraId="09157063" w14:textId="31C68E59" w:rsidR="00805A1E" w:rsidRDefault="007B0975" w:rsidP="00805A1E">
            <w:pPr>
              <w:spacing w:after="0"/>
              <w:jc w:val="right"/>
              <w:rPr>
                <w:color w:val="44546A" w:themeColor="text2"/>
              </w:rPr>
            </w:pPr>
            <w:r>
              <w:rPr>
                <w:color w:val="44546A" w:themeColor="text2"/>
              </w:rPr>
              <w:t>20,004</w:t>
            </w:r>
          </w:p>
        </w:tc>
      </w:tr>
      <w:tr w:rsidR="00805A1E" w:rsidRPr="007B4CAC" w14:paraId="5B4F6EDE" w14:textId="77777777" w:rsidTr="00771F93">
        <w:trPr>
          <w:cantSplit/>
          <w:trHeight w:val="510"/>
        </w:trPr>
        <w:tc>
          <w:tcPr>
            <w:tcW w:w="594" w:type="pct"/>
            <w:vMerge/>
            <w:shd w:val="clear" w:color="auto" w:fill="auto"/>
            <w:vAlign w:val="center"/>
          </w:tcPr>
          <w:p w14:paraId="12779904" w14:textId="77777777" w:rsidR="00805A1E" w:rsidRPr="007B4CAC" w:rsidRDefault="00805A1E" w:rsidP="00805A1E">
            <w:pPr>
              <w:jc w:val="left"/>
              <w:rPr>
                <w:b/>
                <w:color w:val="44546A" w:themeColor="text2"/>
              </w:rPr>
            </w:pPr>
          </w:p>
        </w:tc>
        <w:tc>
          <w:tcPr>
            <w:tcW w:w="3901" w:type="pct"/>
            <w:gridSpan w:val="5"/>
            <w:tcBorders>
              <w:bottom w:val="double" w:sz="4" w:space="0" w:color="auto"/>
            </w:tcBorders>
            <w:shd w:val="clear" w:color="auto" w:fill="auto"/>
            <w:vAlign w:val="center"/>
          </w:tcPr>
          <w:p w14:paraId="1135E754" w14:textId="77777777" w:rsidR="00805A1E" w:rsidRDefault="00805A1E" w:rsidP="00805A1E">
            <w:pPr>
              <w:spacing w:after="0"/>
              <w:jc w:val="left"/>
              <w:rPr>
                <w:color w:val="44546A" w:themeColor="text2"/>
              </w:rPr>
            </w:pPr>
            <w:r>
              <w:rPr>
                <w:color w:val="44546A" w:themeColor="text2"/>
              </w:rPr>
              <w:t>Direct project cost</w:t>
            </w:r>
          </w:p>
        </w:tc>
        <w:tc>
          <w:tcPr>
            <w:tcW w:w="505" w:type="pct"/>
            <w:tcBorders>
              <w:bottom w:val="double" w:sz="4" w:space="0" w:color="auto"/>
            </w:tcBorders>
            <w:shd w:val="clear" w:color="auto" w:fill="auto"/>
            <w:vAlign w:val="center"/>
          </w:tcPr>
          <w:p w14:paraId="5BF82FD2" w14:textId="77777777" w:rsidR="00805A1E" w:rsidRDefault="00805A1E" w:rsidP="00805A1E">
            <w:pPr>
              <w:spacing w:after="0"/>
              <w:jc w:val="right"/>
              <w:rPr>
                <w:color w:val="44546A" w:themeColor="text2"/>
              </w:rPr>
            </w:pPr>
            <w:r>
              <w:rPr>
                <w:color w:val="44546A" w:themeColor="text2"/>
              </w:rPr>
              <w:t>29,000</w:t>
            </w:r>
          </w:p>
        </w:tc>
      </w:tr>
      <w:tr w:rsidR="00805A1E" w:rsidRPr="007B4CAC" w14:paraId="4823839C" w14:textId="77777777" w:rsidTr="002A47C5">
        <w:trPr>
          <w:cantSplit/>
          <w:trHeight w:val="346"/>
        </w:trPr>
        <w:tc>
          <w:tcPr>
            <w:tcW w:w="594" w:type="pct"/>
            <w:vMerge/>
            <w:tcBorders>
              <w:bottom w:val="double" w:sz="4" w:space="0" w:color="auto"/>
            </w:tcBorders>
            <w:vAlign w:val="center"/>
          </w:tcPr>
          <w:p w14:paraId="115D23DA" w14:textId="77777777" w:rsidR="00805A1E" w:rsidRPr="007B4CAC" w:rsidRDefault="00805A1E" w:rsidP="00805A1E">
            <w:pPr>
              <w:jc w:val="left"/>
              <w:rPr>
                <w:b/>
                <w:color w:val="44546A" w:themeColor="text2"/>
              </w:rPr>
            </w:pPr>
          </w:p>
        </w:tc>
        <w:tc>
          <w:tcPr>
            <w:tcW w:w="3901" w:type="pct"/>
            <w:gridSpan w:val="5"/>
            <w:tcBorders>
              <w:top w:val="double" w:sz="4" w:space="0" w:color="auto"/>
              <w:bottom w:val="double" w:sz="4" w:space="0" w:color="auto"/>
            </w:tcBorders>
            <w:shd w:val="clear" w:color="auto" w:fill="D9D9D9" w:themeFill="background1" w:themeFillShade="D9"/>
            <w:vAlign w:val="center"/>
          </w:tcPr>
          <w:p w14:paraId="3D351692" w14:textId="77777777" w:rsidR="00805A1E" w:rsidRDefault="00805A1E" w:rsidP="00805A1E">
            <w:pPr>
              <w:spacing w:after="0"/>
              <w:jc w:val="left"/>
              <w:rPr>
                <w:color w:val="44546A" w:themeColor="text2"/>
              </w:rPr>
            </w:pPr>
            <w:r>
              <w:rPr>
                <w:color w:val="44546A" w:themeColor="text2"/>
              </w:rPr>
              <w:t>Subtotal Output 3</w:t>
            </w:r>
          </w:p>
        </w:tc>
        <w:tc>
          <w:tcPr>
            <w:tcW w:w="505" w:type="pct"/>
            <w:tcBorders>
              <w:top w:val="double" w:sz="4" w:space="0" w:color="auto"/>
              <w:bottom w:val="double" w:sz="4" w:space="0" w:color="auto"/>
            </w:tcBorders>
            <w:shd w:val="clear" w:color="auto" w:fill="D9D9D9" w:themeFill="background1" w:themeFillShade="D9"/>
            <w:vAlign w:val="center"/>
          </w:tcPr>
          <w:p w14:paraId="38AFB79B" w14:textId="0F50D19B" w:rsidR="00805A1E" w:rsidRDefault="007B0975" w:rsidP="00805A1E">
            <w:pPr>
              <w:spacing w:after="0"/>
              <w:jc w:val="right"/>
              <w:rPr>
                <w:color w:val="44546A" w:themeColor="text2"/>
              </w:rPr>
            </w:pPr>
            <w:r>
              <w:rPr>
                <w:color w:val="44546A" w:themeColor="text2"/>
              </w:rPr>
              <w:t>319,004</w:t>
            </w:r>
          </w:p>
        </w:tc>
      </w:tr>
      <w:tr w:rsidR="00805A1E" w:rsidRPr="007B4CAC" w14:paraId="4F1E781E" w14:textId="77777777" w:rsidTr="002A47C5">
        <w:trPr>
          <w:cantSplit/>
          <w:trHeight w:val="346"/>
        </w:trPr>
        <w:tc>
          <w:tcPr>
            <w:tcW w:w="4495" w:type="pct"/>
            <w:gridSpan w:val="6"/>
            <w:tcBorders>
              <w:top w:val="double" w:sz="4" w:space="0" w:color="auto"/>
            </w:tcBorders>
            <w:shd w:val="clear" w:color="auto" w:fill="D9D9D9" w:themeFill="background1" w:themeFillShade="D9"/>
            <w:vAlign w:val="center"/>
          </w:tcPr>
          <w:p w14:paraId="157CCA65" w14:textId="77777777" w:rsidR="00805A1E" w:rsidRPr="008030FE" w:rsidRDefault="00805A1E" w:rsidP="00805A1E">
            <w:pPr>
              <w:spacing w:after="0"/>
              <w:jc w:val="left"/>
              <w:rPr>
                <w:bCs/>
                <w:color w:val="44546A" w:themeColor="text2"/>
              </w:rPr>
            </w:pPr>
            <w:r w:rsidRPr="008030FE">
              <w:rPr>
                <w:bCs/>
                <w:color w:val="44546A" w:themeColor="text2"/>
              </w:rPr>
              <w:t>Outputs sub total</w:t>
            </w:r>
          </w:p>
        </w:tc>
        <w:tc>
          <w:tcPr>
            <w:tcW w:w="505" w:type="pct"/>
            <w:tcBorders>
              <w:top w:val="double" w:sz="4" w:space="0" w:color="auto"/>
            </w:tcBorders>
            <w:shd w:val="clear" w:color="auto" w:fill="D9D9D9" w:themeFill="background1" w:themeFillShade="D9"/>
            <w:vAlign w:val="center"/>
          </w:tcPr>
          <w:p w14:paraId="6F6D4C8C" w14:textId="57891AFC" w:rsidR="00805A1E" w:rsidRPr="007B4CAC" w:rsidRDefault="007B0975" w:rsidP="00805A1E">
            <w:pPr>
              <w:spacing w:after="0"/>
              <w:jc w:val="right"/>
              <w:rPr>
                <w:color w:val="44546A" w:themeColor="text2"/>
              </w:rPr>
            </w:pPr>
            <w:r>
              <w:rPr>
                <w:color w:val="44546A" w:themeColor="text2"/>
              </w:rPr>
              <w:t>2,984,937</w:t>
            </w:r>
          </w:p>
        </w:tc>
      </w:tr>
      <w:tr w:rsidR="00805A1E" w:rsidRPr="007B4CAC" w14:paraId="146A1EF4" w14:textId="77777777" w:rsidTr="002A47C5">
        <w:trPr>
          <w:cantSplit/>
          <w:trHeight w:val="346"/>
        </w:trPr>
        <w:tc>
          <w:tcPr>
            <w:tcW w:w="4495" w:type="pct"/>
            <w:gridSpan w:val="6"/>
            <w:tcBorders>
              <w:bottom w:val="single" w:sz="4" w:space="0" w:color="auto"/>
            </w:tcBorders>
            <w:vAlign w:val="center"/>
          </w:tcPr>
          <w:p w14:paraId="5EF2E80B" w14:textId="77777777" w:rsidR="00805A1E" w:rsidRPr="008030FE" w:rsidRDefault="00805A1E" w:rsidP="00805A1E">
            <w:pPr>
              <w:spacing w:after="0"/>
              <w:jc w:val="left"/>
              <w:rPr>
                <w:bCs/>
                <w:color w:val="44546A" w:themeColor="text2"/>
              </w:rPr>
            </w:pPr>
            <w:r>
              <w:rPr>
                <w:bCs/>
                <w:color w:val="44546A" w:themeColor="text2"/>
              </w:rPr>
              <w:t>Partnership</w:t>
            </w:r>
          </w:p>
        </w:tc>
        <w:tc>
          <w:tcPr>
            <w:tcW w:w="505" w:type="pct"/>
            <w:tcBorders>
              <w:bottom w:val="single" w:sz="4" w:space="0" w:color="auto"/>
            </w:tcBorders>
            <w:vAlign w:val="center"/>
          </w:tcPr>
          <w:p w14:paraId="27BCE356" w14:textId="77777777" w:rsidR="00805A1E" w:rsidRPr="007B4CAC" w:rsidRDefault="00805A1E" w:rsidP="00805A1E">
            <w:pPr>
              <w:spacing w:after="0"/>
              <w:jc w:val="right"/>
              <w:rPr>
                <w:color w:val="44546A" w:themeColor="text2"/>
              </w:rPr>
            </w:pPr>
            <w:r>
              <w:rPr>
                <w:color w:val="44546A" w:themeColor="text2"/>
              </w:rPr>
              <w:t>32,589</w:t>
            </w:r>
          </w:p>
        </w:tc>
      </w:tr>
      <w:tr w:rsidR="00805A1E" w:rsidRPr="007B4CAC" w14:paraId="7C2F4ED4" w14:textId="77777777" w:rsidTr="002A47C5">
        <w:trPr>
          <w:cantSplit/>
          <w:trHeight w:val="346"/>
        </w:trPr>
        <w:tc>
          <w:tcPr>
            <w:tcW w:w="4495" w:type="pct"/>
            <w:gridSpan w:val="6"/>
            <w:tcBorders>
              <w:bottom w:val="double" w:sz="4" w:space="0" w:color="auto"/>
            </w:tcBorders>
            <w:vAlign w:val="center"/>
          </w:tcPr>
          <w:p w14:paraId="46323FC5" w14:textId="77777777" w:rsidR="00805A1E" w:rsidRPr="008030FE" w:rsidRDefault="00805A1E" w:rsidP="00805A1E">
            <w:pPr>
              <w:spacing w:after="0"/>
              <w:jc w:val="left"/>
              <w:rPr>
                <w:bCs/>
                <w:color w:val="44546A" w:themeColor="text2"/>
              </w:rPr>
            </w:pPr>
            <w:r w:rsidRPr="008030FE">
              <w:rPr>
                <w:bCs/>
                <w:color w:val="44546A" w:themeColor="text2"/>
              </w:rPr>
              <w:t>General Management Support</w:t>
            </w:r>
          </w:p>
        </w:tc>
        <w:tc>
          <w:tcPr>
            <w:tcW w:w="505" w:type="pct"/>
            <w:tcBorders>
              <w:bottom w:val="double" w:sz="4" w:space="0" w:color="auto"/>
            </w:tcBorders>
            <w:vAlign w:val="center"/>
          </w:tcPr>
          <w:p w14:paraId="10C54D33" w14:textId="77777777" w:rsidR="00805A1E" w:rsidRPr="007B4CAC" w:rsidRDefault="00805A1E" w:rsidP="00805A1E">
            <w:pPr>
              <w:spacing w:after="0"/>
              <w:jc w:val="right"/>
              <w:rPr>
                <w:color w:val="44546A" w:themeColor="text2"/>
              </w:rPr>
            </w:pPr>
            <w:r>
              <w:rPr>
                <w:color w:val="44546A" w:themeColor="text2"/>
              </w:rPr>
              <w:t>241,402</w:t>
            </w:r>
          </w:p>
        </w:tc>
      </w:tr>
      <w:tr w:rsidR="00805A1E" w:rsidRPr="007B4CAC" w14:paraId="2A93629D" w14:textId="77777777" w:rsidTr="002A47C5">
        <w:trPr>
          <w:cantSplit/>
          <w:trHeight w:val="346"/>
        </w:trPr>
        <w:tc>
          <w:tcPr>
            <w:tcW w:w="4495" w:type="pct"/>
            <w:gridSpan w:val="6"/>
            <w:tcBorders>
              <w:top w:val="double" w:sz="4" w:space="0" w:color="auto"/>
            </w:tcBorders>
            <w:shd w:val="clear" w:color="auto" w:fill="CCCCCC"/>
            <w:vAlign w:val="center"/>
          </w:tcPr>
          <w:p w14:paraId="3DF008C9" w14:textId="77777777" w:rsidR="00805A1E" w:rsidRPr="008030FE" w:rsidRDefault="00805A1E" w:rsidP="00805A1E">
            <w:pPr>
              <w:spacing w:after="0"/>
              <w:jc w:val="left"/>
              <w:rPr>
                <w:bCs/>
                <w:color w:val="44546A" w:themeColor="text2"/>
              </w:rPr>
            </w:pPr>
            <w:r w:rsidRPr="008030FE">
              <w:rPr>
                <w:bCs/>
                <w:color w:val="44546A" w:themeColor="text2"/>
              </w:rPr>
              <w:t>TOTAL</w:t>
            </w:r>
          </w:p>
        </w:tc>
        <w:tc>
          <w:tcPr>
            <w:tcW w:w="505" w:type="pct"/>
            <w:tcBorders>
              <w:top w:val="double" w:sz="4" w:space="0" w:color="auto"/>
            </w:tcBorders>
            <w:shd w:val="clear" w:color="auto" w:fill="CCCCCC"/>
            <w:vAlign w:val="center"/>
          </w:tcPr>
          <w:p w14:paraId="3C8DE4E8" w14:textId="59531728" w:rsidR="00805A1E" w:rsidRPr="007B4CAC" w:rsidRDefault="007B0975" w:rsidP="00805A1E">
            <w:pPr>
              <w:spacing w:after="0"/>
              <w:jc w:val="right"/>
              <w:rPr>
                <w:color w:val="44546A" w:themeColor="text2"/>
              </w:rPr>
            </w:pPr>
            <w:r>
              <w:rPr>
                <w:color w:val="44546A" w:themeColor="text2"/>
              </w:rPr>
              <w:t>3,258,928</w:t>
            </w:r>
          </w:p>
        </w:tc>
      </w:tr>
    </w:tbl>
    <w:p w14:paraId="733ADBB4" w14:textId="77777777" w:rsidR="002A47C5" w:rsidRDefault="002A47C5" w:rsidP="00AE0A7D">
      <w:pPr>
        <w:rPr>
          <w:highlight w:val="lightGray"/>
        </w:rPr>
      </w:pPr>
    </w:p>
    <w:p w14:paraId="14F68D5E" w14:textId="77777777" w:rsidR="001335C0" w:rsidRPr="002A47C5" w:rsidRDefault="001335C0" w:rsidP="002A47C5">
      <w:pPr>
        <w:rPr>
          <w:highlight w:val="lightGray"/>
        </w:rPr>
        <w:sectPr w:rsidR="001335C0" w:rsidRPr="002A47C5" w:rsidSect="005E4C12">
          <w:headerReference w:type="first" r:id="rId13"/>
          <w:pgSz w:w="16838" w:h="11906" w:orient="landscape" w:code="9"/>
          <w:pgMar w:top="1152" w:right="864" w:bottom="900" w:left="864" w:header="720" w:footer="530" w:gutter="0"/>
          <w:cols w:space="708"/>
          <w:docGrid w:linePitch="360"/>
        </w:sectPr>
      </w:pPr>
    </w:p>
    <w:p w14:paraId="519A19DA" w14:textId="77777777" w:rsidR="00AE0A7D" w:rsidRPr="0086371F" w:rsidRDefault="00AE0A7D" w:rsidP="00AE0A7D">
      <w:pPr>
        <w:pStyle w:val="Heading1"/>
      </w:pPr>
      <w:r>
        <w:lastRenderedPageBreak/>
        <w:t xml:space="preserve">Governance and </w:t>
      </w:r>
      <w:r w:rsidRPr="0086371F">
        <w:t>Management Arrangements</w:t>
      </w:r>
    </w:p>
    <w:p w14:paraId="1FDE9DB5" w14:textId="79DF4931" w:rsidR="00AE0A7D" w:rsidRPr="0042655E" w:rsidRDefault="00AE0A7D" w:rsidP="00AE0A7D">
      <w:pPr>
        <w:rPr>
          <w:rFonts w:ascii="Calibri Light" w:eastAsia="Arial" w:hAnsi="Calibri Light"/>
        </w:rPr>
      </w:pPr>
      <w:r w:rsidRPr="0042655E">
        <w:rPr>
          <w:rFonts w:ascii="Calibri Light" w:eastAsia="Arial" w:hAnsi="Calibri Light"/>
        </w:rPr>
        <w:t xml:space="preserve">This project will be implemented by UNDP. </w:t>
      </w:r>
    </w:p>
    <w:p w14:paraId="3A54F69B" w14:textId="7E9C12E6" w:rsidR="00AE0A7D" w:rsidRPr="0042655E" w:rsidRDefault="00AE0A7D" w:rsidP="0073759B">
      <w:pPr>
        <w:numPr>
          <w:ilvl w:val="0"/>
          <w:numId w:val="5"/>
        </w:numPr>
        <w:rPr>
          <w:rFonts w:ascii="Calibri Light" w:eastAsia="Arial" w:hAnsi="Calibri Light"/>
          <w:shd w:val="pct15" w:color="auto" w:fill="FFFFFF"/>
        </w:rPr>
      </w:pPr>
      <w:r w:rsidRPr="0042655E">
        <w:rPr>
          <w:rFonts w:ascii="Calibri Light" w:eastAsia="Arial" w:hAnsi="Calibri Light"/>
        </w:rPr>
        <w:t xml:space="preserve">According to the note to file dated 10 Sept 2017 signed by the Regional Director for Arab States, UNDP Syria may operate without a </w:t>
      </w:r>
      <w:r w:rsidRPr="0042655E">
        <w:rPr>
          <w:rFonts w:ascii="Calibri Light" w:eastAsia="Arial" w:hAnsi="Calibri Light"/>
          <w:b/>
          <w:bCs/>
        </w:rPr>
        <w:t>Project Board</w:t>
      </w:r>
      <w:r w:rsidRPr="0042655E">
        <w:rPr>
          <w:rFonts w:ascii="Calibri Light" w:eastAsia="Arial" w:hAnsi="Calibri Light"/>
        </w:rPr>
        <w:t xml:space="preserve"> due to the prevailing situation in the country which makes it difficult for UNDP Syria to bring together all relevant stakeholders. In this regard, this project will not establish a Project Board but instead the senior management of the Country Office will be responsible for making management decisions for the project when guidance is required by the Project Manager including recommendation for approval of project revisions</w:t>
      </w:r>
      <w:r w:rsidRPr="000A2C5E">
        <w:rPr>
          <w:rFonts w:ascii="Calibri Light" w:eastAsia="Arial" w:hAnsi="Calibri Light"/>
        </w:rPr>
        <w:t xml:space="preserve">. </w:t>
      </w:r>
      <w:r w:rsidR="0016743F" w:rsidRPr="0051419E">
        <w:rPr>
          <w:rFonts w:ascii="Calibri Light" w:eastAsia="Arial" w:hAnsi="Calibri Light"/>
        </w:rPr>
        <w:t>UNDP Syria will consult with the Embassy of Japan w</w:t>
      </w:r>
      <w:r w:rsidR="00534BA1" w:rsidRPr="0051419E">
        <w:rPr>
          <w:rFonts w:ascii="Calibri Light" w:eastAsia="Arial" w:hAnsi="Calibri Light"/>
        </w:rPr>
        <w:t>hen making programme decisions as required.</w:t>
      </w:r>
    </w:p>
    <w:p w14:paraId="68856795" w14:textId="77777777" w:rsidR="00AE0A7D" w:rsidRPr="0042655E" w:rsidRDefault="00AE0A7D" w:rsidP="00B86FB8">
      <w:pPr>
        <w:numPr>
          <w:ilvl w:val="0"/>
          <w:numId w:val="5"/>
        </w:numPr>
        <w:rPr>
          <w:rFonts w:ascii="Calibri Light" w:eastAsia="Arial" w:hAnsi="Calibri Light"/>
        </w:rPr>
      </w:pPr>
      <w:r w:rsidRPr="0042655E">
        <w:rPr>
          <w:rFonts w:ascii="Calibri Light" w:eastAsia="Arial" w:hAnsi="Calibri Light"/>
          <w:b/>
          <w:bCs/>
        </w:rPr>
        <w:t xml:space="preserve">Project Management: </w:t>
      </w:r>
      <w:r w:rsidRPr="0042655E">
        <w:rPr>
          <w:rFonts w:ascii="Calibri Light" w:eastAsia="Arial" w:hAnsi="Calibri Light"/>
        </w:rPr>
        <w:t xml:space="preserve">The Project Manager has the authority to run the project on a day-to-day basis on behalf of the senior management of the CO. The Project Manager is responsible for day-to-day management and decision-making for the project. The Project Manager’s prime responsibility is to ensure that the project produces the results specified in the project document, to the required standard of quality and within the specified constraints of time and cost.  The Project Manager is appointed by UNDP. </w:t>
      </w:r>
    </w:p>
    <w:p w14:paraId="60E39FB6" w14:textId="77777777" w:rsidR="00AE0A7D" w:rsidRPr="0042655E" w:rsidRDefault="00AE0A7D" w:rsidP="00B86FB8">
      <w:pPr>
        <w:numPr>
          <w:ilvl w:val="0"/>
          <w:numId w:val="5"/>
        </w:numPr>
        <w:rPr>
          <w:rFonts w:ascii="Calibri Light" w:eastAsia="Arial" w:hAnsi="Calibri Light"/>
        </w:rPr>
      </w:pPr>
      <w:r w:rsidRPr="0042655E">
        <w:rPr>
          <w:rFonts w:ascii="Calibri Light" w:hAnsi="Calibri Light"/>
          <w:b/>
          <w:bCs/>
        </w:rPr>
        <w:t xml:space="preserve">Financial Management:  </w:t>
      </w:r>
      <w:r w:rsidRPr="0042655E">
        <w:rPr>
          <w:rFonts w:ascii="Calibri Light" w:hAnsi="Calibri Light"/>
        </w:rPr>
        <w:t xml:space="preserve">The Bureau for External Relations and Advocacy (BERA) in UNDP New York will oversee overall fund management of Japan’s Supplementary Budget contribution to this project in line with the Japan-UNDP Partnership Fund. For any fund balances at the end of the project, the Country Office shall consult with the Japanese Embassy in Syria on its use. The interest income should be treated in accordance with the Japan-UNDP agreement on “Agreement for the Interest Income derived from Japan-UNDP Partnership Fund.” UNDP will submit a written request to the Government of Japan for prior approval in case (1) the extension of the project is required, and/or (2) the re-deployment of funds between approved project budget Outputs is required, if more than 20% increase or decrease is expected.  </w:t>
      </w:r>
    </w:p>
    <w:p w14:paraId="1772E821" w14:textId="77777777" w:rsidR="00AE0A7D" w:rsidRPr="0042655E" w:rsidRDefault="00AE0A7D" w:rsidP="00B86FB8">
      <w:pPr>
        <w:numPr>
          <w:ilvl w:val="0"/>
          <w:numId w:val="5"/>
        </w:numPr>
        <w:rPr>
          <w:rFonts w:ascii="Calibri Light" w:hAnsi="Calibri Light"/>
        </w:rPr>
      </w:pPr>
      <w:r w:rsidRPr="0042655E">
        <w:rPr>
          <w:rFonts w:ascii="Calibri Light" w:hAnsi="Calibri Light"/>
        </w:rPr>
        <w:t>UNDP Syria will use the direct Implementation modality for the implementation of the project. Implementation partners will be selected in consultation with the Embassy of Japan in Syria.</w:t>
      </w:r>
    </w:p>
    <w:p w14:paraId="2E3FF9C1" w14:textId="3AF69F60" w:rsidR="001335C0" w:rsidRPr="0042655E" w:rsidRDefault="00AE0A7D" w:rsidP="00B86FB8">
      <w:pPr>
        <w:numPr>
          <w:ilvl w:val="0"/>
          <w:numId w:val="5"/>
        </w:numPr>
        <w:rPr>
          <w:rFonts w:ascii="Calibri Light" w:hAnsi="Calibri Light"/>
        </w:rPr>
      </w:pPr>
      <w:r w:rsidRPr="0042655E">
        <w:rPr>
          <w:rFonts w:ascii="Calibri Light" w:hAnsi="Calibri Light"/>
        </w:rPr>
        <w:t xml:space="preserve">Reporting: </w:t>
      </w:r>
      <w:r w:rsidR="001335C0" w:rsidRPr="0042655E">
        <w:rPr>
          <w:rFonts w:ascii="Calibri Light" w:hAnsi="Calibri Light" w:cs="Calibri"/>
          <w:color w:val="000000"/>
        </w:rPr>
        <w:t>UNDP as the coordinator of the project will solicit inputs from the participating agencies and produce a c</w:t>
      </w:r>
      <w:r w:rsidR="00AA5F14">
        <w:rPr>
          <w:rFonts w:ascii="Calibri Light" w:hAnsi="Calibri Light" w:cs="Calibri"/>
          <w:color w:val="000000"/>
        </w:rPr>
        <w:t xml:space="preserve">onsolidated chapeau for mid project </w:t>
      </w:r>
      <w:r w:rsidR="001335C0" w:rsidRPr="0042655E">
        <w:rPr>
          <w:rFonts w:ascii="Calibri Light" w:hAnsi="Calibri Light" w:cs="Calibri"/>
          <w:color w:val="000000"/>
        </w:rPr>
        <w:t>and final reports, which will be supplemented by agency specific reporting on their outputs and activities for their submissions to the Japanese Embassy in Syria. UNDP will submit narrative mid-term and final reports as well as a final financial report to the Japanese Embassy in accordance with the timeframe agreed with the donor.</w:t>
      </w:r>
    </w:p>
    <w:p w14:paraId="675D2AB1" w14:textId="77777777" w:rsidR="001335C0" w:rsidRPr="001335C0" w:rsidRDefault="001335C0" w:rsidP="001335C0">
      <w:pPr>
        <w:ind w:left="360"/>
        <w:rPr>
          <w:rFonts w:ascii="Calibri Light" w:hAnsi="Calibri Light"/>
          <w:sz w:val="21"/>
          <w:szCs w:val="21"/>
        </w:rPr>
      </w:pPr>
    </w:p>
    <w:p w14:paraId="7C3BB05F" w14:textId="77777777" w:rsidR="001335C0" w:rsidRPr="00AE0A7D" w:rsidRDefault="00012518" w:rsidP="00012518">
      <w:pPr>
        <w:rPr>
          <w:rFonts w:ascii="Calibri Light" w:hAnsi="Calibri Light"/>
          <w:sz w:val="21"/>
          <w:szCs w:val="21"/>
        </w:rPr>
      </w:pPr>
      <w:r w:rsidRPr="00012518">
        <w:rPr>
          <w:rFonts w:ascii="Calibri Light" w:hAnsi="Calibri Light"/>
          <w:noProof/>
          <w:sz w:val="21"/>
          <w:szCs w:val="21"/>
          <w:lang w:val="en-US" w:eastAsia="ja-JP"/>
        </w:rPr>
        <mc:AlternateContent>
          <mc:Choice Requires="wpg">
            <w:drawing>
              <wp:inline distT="0" distB="0" distL="0" distR="0" wp14:anchorId="47781798" wp14:editId="652DF9F5">
                <wp:extent cx="6216555" cy="2627194"/>
                <wp:effectExtent l="0" t="0" r="13335" b="20955"/>
                <wp:docPr id="72" name="Group 71"/>
                <wp:cNvGraphicFramePr/>
                <a:graphic xmlns:a="http://schemas.openxmlformats.org/drawingml/2006/main">
                  <a:graphicData uri="http://schemas.microsoft.com/office/word/2010/wordprocessingGroup">
                    <wpg:wgp>
                      <wpg:cNvGrpSpPr/>
                      <wpg:grpSpPr>
                        <a:xfrm>
                          <a:off x="0" y="0"/>
                          <a:ext cx="6216555" cy="2627194"/>
                          <a:chOff x="0" y="0"/>
                          <a:chExt cx="6216555" cy="2627194"/>
                        </a:xfrm>
                      </wpg:grpSpPr>
                      <wps:wsp>
                        <wps:cNvPr id="2" name="Rectangle 2"/>
                        <wps:cNvSpPr/>
                        <wps:spPr>
                          <a:xfrm>
                            <a:off x="0" y="0"/>
                            <a:ext cx="6216555" cy="2627194"/>
                          </a:xfrm>
                          <a:prstGeom prst="rect">
                            <a:avLst/>
                          </a:prstGeom>
                          <a:solidFill>
                            <a:schemeClr val="bg1">
                              <a:lumMod val="95000"/>
                            </a:schemeClr>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10235" y="231735"/>
                            <a:ext cx="5753296" cy="2072890"/>
                            <a:chOff x="210235" y="231735"/>
                            <a:chExt cx="5753296" cy="2072890"/>
                          </a:xfrm>
                        </wpg:grpSpPr>
                        <wps:wsp>
                          <wps:cNvPr id="4" name="Text Box 91"/>
                          <wps:cNvSpPr txBox="1">
                            <a:spLocks noChangeArrowheads="1"/>
                          </wps:cNvSpPr>
                          <wps:spPr bwMode="auto">
                            <a:xfrm>
                              <a:off x="2298384" y="231735"/>
                              <a:ext cx="1567289" cy="457200"/>
                            </a:xfrm>
                            <a:prstGeom prst="rect">
                              <a:avLst/>
                            </a:prstGeom>
                            <a:solidFill>
                              <a:schemeClr val="accent1">
                                <a:lumMod val="20000"/>
                                <a:lumOff val="80000"/>
                              </a:schemeClr>
                            </a:solidFill>
                            <a:ln w="12700" algn="ctr">
                              <a:solidFill>
                                <a:schemeClr val="accent1"/>
                              </a:solidFill>
                              <a:miter lim="800000"/>
                              <a:headEnd/>
                              <a:tailEnd/>
                            </a:ln>
                            <a:effectLst/>
                            <a:extLst/>
                          </wps:spPr>
                          <wps:txbx>
                            <w:txbxContent>
                              <w:p w14:paraId="20530CD5" w14:textId="77777777" w:rsidR="00012518" w:rsidRDefault="00012518" w:rsidP="00012518">
                                <w:pPr>
                                  <w:pStyle w:val="NormalWeb"/>
                                  <w:spacing w:before="0" w:beforeAutospacing="0" w:after="0" w:afterAutospacing="0"/>
                                  <w:jc w:val="center"/>
                                  <w:rPr>
                                    <w:szCs w:val="24"/>
                                  </w:rPr>
                                </w:pPr>
                                <w:r>
                                  <w:rPr>
                                    <w:rFonts w:ascii="Calibri" w:hAnsi="Calibri"/>
                                    <w:color w:val="000000" w:themeColor="text1"/>
                                    <w:kern w:val="24"/>
                                    <w:sz w:val="22"/>
                                  </w:rPr>
                                  <w:t>UNDP SYRIA</w:t>
                                </w:r>
                              </w:p>
                              <w:p w14:paraId="2D200259" w14:textId="77777777" w:rsidR="00012518" w:rsidRDefault="00012518" w:rsidP="00012518">
                                <w:pPr>
                                  <w:pStyle w:val="NormalWeb"/>
                                  <w:spacing w:before="0" w:beforeAutospacing="0" w:after="0" w:afterAutospacing="0"/>
                                  <w:jc w:val="center"/>
                                </w:pPr>
                                <w:r>
                                  <w:rPr>
                                    <w:rFonts w:ascii="Calibri" w:hAnsi="Calibri"/>
                                    <w:color w:val="000000" w:themeColor="text1"/>
                                    <w:kern w:val="24"/>
                                    <w:sz w:val="22"/>
                                  </w:rPr>
                                  <w:t xml:space="preserve"> SENIOR MANAGEMENT</w:t>
                                </w:r>
                              </w:p>
                            </w:txbxContent>
                          </wps:txbx>
                          <wps:bodyPr rot="0" vert="horz" wrap="square" lIns="91440" tIns="45720" rIns="91440" bIns="45720" anchor="ctr" anchorCtr="0" upright="1">
                            <a:noAutofit/>
                          </wps:bodyPr>
                        </wps:wsp>
                        <wps:wsp>
                          <wps:cNvPr id="5" name="Text Box 92"/>
                          <wps:cNvSpPr txBox="1">
                            <a:spLocks noChangeArrowheads="1"/>
                          </wps:cNvSpPr>
                          <wps:spPr bwMode="auto">
                            <a:xfrm>
                              <a:off x="4583527" y="231735"/>
                              <a:ext cx="1292353" cy="457200"/>
                            </a:xfrm>
                            <a:prstGeom prst="rect">
                              <a:avLst/>
                            </a:prstGeom>
                            <a:solidFill>
                              <a:schemeClr val="accent1">
                                <a:lumMod val="20000"/>
                                <a:lumOff val="80000"/>
                              </a:schemeClr>
                            </a:solidFill>
                            <a:ln w="12700" algn="ctr">
                              <a:solidFill>
                                <a:schemeClr val="accent1"/>
                              </a:solidFill>
                              <a:miter lim="800000"/>
                              <a:headEnd/>
                              <a:tailEnd/>
                            </a:ln>
                            <a:effectLst/>
                            <a:extLst/>
                          </wps:spPr>
                          <wps:txbx>
                            <w:txbxContent>
                              <w:p w14:paraId="04188E28" w14:textId="77777777" w:rsidR="00012518" w:rsidRDefault="00012518" w:rsidP="00012518">
                                <w:pPr>
                                  <w:pStyle w:val="NormalWeb"/>
                                  <w:spacing w:before="0" w:beforeAutospacing="0" w:after="0" w:afterAutospacing="0"/>
                                  <w:jc w:val="center"/>
                                  <w:rPr>
                                    <w:szCs w:val="24"/>
                                  </w:rPr>
                                </w:pPr>
                                <w:r>
                                  <w:rPr>
                                    <w:rFonts w:ascii="Calibri" w:hAnsi="Calibri"/>
                                    <w:color w:val="000000" w:themeColor="text1"/>
                                    <w:kern w:val="24"/>
                                    <w:sz w:val="22"/>
                                  </w:rPr>
                                  <w:t>EMBASSY OF JAPAN IN SYRIA</w:t>
                                </w:r>
                              </w:p>
                            </w:txbxContent>
                          </wps:txbx>
                          <wps:bodyPr rot="0" vert="horz" wrap="square" lIns="91440" tIns="45720" rIns="91440" bIns="45720" anchor="ctr" anchorCtr="0" upright="1">
                            <a:noAutofit/>
                          </wps:bodyPr>
                        </wps:wsp>
                        <wps:wsp>
                          <wps:cNvPr id="6" name="Text Box 93"/>
                          <wps:cNvSpPr txBox="1">
                            <a:spLocks noChangeArrowheads="1"/>
                          </wps:cNvSpPr>
                          <wps:spPr bwMode="auto">
                            <a:xfrm>
                              <a:off x="2350510" y="1166583"/>
                              <a:ext cx="1463040" cy="274320"/>
                            </a:xfrm>
                            <a:prstGeom prst="rect">
                              <a:avLst/>
                            </a:prstGeom>
                            <a:solidFill>
                              <a:schemeClr val="accent1">
                                <a:lumMod val="20000"/>
                                <a:lumOff val="80000"/>
                              </a:schemeClr>
                            </a:solidFill>
                            <a:ln w="12700" algn="ctr">
                              <a:solidFill>
                                <a:schemeClr val="accent1"/>
                              </a:solidFill>
                              <a:miter lim="800000"/>
                              <a:headEnd/>
                              <a:tailEnd/>
                            </a:ln>
                            <a:effectLst/>
                            <a:extLst/>
                          </wps:spPr>
                          <wps:txbx>
                            <w:txbxContent>
                              <w:p w14:paraId="7BA68713" w14:textId="77777777" w:rsidR="00012518" w:rsidRDefault="00012518" w:rsidP="00012518">
                                <w:pPr>
                                  <w:pStyle w:val="NormalWeb"/>
                                  <w:spacing w:before="0" w:beforeAutospacing="0" w:after="120" w:afterAutospacing="0"/>
                                  <w:jc w:val="center"/>
                                  <w:rPr>
                                    <w:szCs w:val="24"/>
                                  </w:rPr>
                                </w:pPr>
                                <w:r>
                                  <w:rPr>
                                    <w:rFonts w:ascii="Calibri" w:hAnsi="Calibri"/>
                                    <w:color w:val="000000" w:themeColor="text1"/>
                                    <w:kern w:val="24"/>
                                    <w:sz w:val="22"/>
                                  </w:rPr>
                                  <w:t>PROJECT MANAGER</w:t>
                                </w:r>
                              </w:p>
                            </w:txbxContent>
                          </wps:txbx>
                          <wps:bodyPr rot="0" vert="horz" wrap="square" lIns="91440" tIns="45720" rIns="91440" bIns="45720" anchor="ctr" anchorCtr="0" upright="1">
                            <a:noAutofit/>
                          </wps:bodyPr>
                        </wps:wsp>
                        <wps:wsp>
                          <wps:cNvPr id="7" name="Text Box 94"/>
                          <wps:cNvSpPr txBox="1">
                            <a:spLocks noChangeArrowheads="1"/>
                          </wps:cNvSpPr>
                          <wps:spPr bwMode="auto">
                            <a:xfrm>
                              <a:off x="4318912" y="1166583"/>
                              <a:ext cx="1556967" cy="274320"/>
                            </a:xfrm>
                            <a:prstGeom prst="rect">
                              <a:avLst/>
                            </a:prstGeom>
                            <a:solidFill>
                              <a:schemeClr val="accent1">
                                <a:lumMod val="20000"/>
                                <a:lumOff val="80000"/>
                              </a:schemeClr>
                            </a:solidFill>
                            <a:ln w="12700" algn="ctr">
                              <a:solidFill>
                                <a:schemeClr val="accent1"/>
                              </a:solidFill>
                              <a:miter lim="800000"/>
                              <a:headEnd/>
                              <a:tailEnd/>
                            </a:ln>
                            <a:effectLst/>
                            <a:extLst/>
                          </wps:spPr>
                          <wps:txbx>
                            <w:txbxContent>
                              <w:p w14:paraId="6432B926" w14:textId="77777777" w:rsidR="00012518" w:rsidRDefault="00012518" w:rsidP="00012518">
                                <w:pPr>
                                  <w:pStyle w:val="NormalWeb"/>
                                  <w:spacing w:before="0" w:beforeAutospacing="0" w:after="120" w:afterAutospacing="0"/>
                                  <w:jc w:val="center"/>
                                  <w:rPr>
                                    <w:szCs w:val="24"/>
                                  </w:rPr>
                                </w:pPr>
                                <w:r>
                                  <w:rPr>
                                    <w:rFonts w:ascii="Calibri" w:hAnsi="Calibri"/>
                                    <w:color w:val="000000" w:themeColor="text1"/>
                                    <w:kern w:val="24"/>
                                    <w:sz w:val="22"/>
                                  </w:rPr>
                                  <w:t>PROJECT SUPPORT</w:t>
                                </w:r>
                              </w:p>
                            </w:txbxContent>
                          </wps:txbx>
                          <wps:bodyPr rot="0" vert="horz" wrap="square" lIns="91440" tIns="45720" rIns="91440" bIns="45720" anchor="ctr" anchorCtr="0" upright="1">
                            <a:noAutofit/>
                          </wps:bodyPr>
                        </wps:wsp>
                        <wps:wsp>
                          <wps:cNvPr id="8" name="Text Box 95"/>
                          <wps:cNvSpPr txBox="1">
                            <a:spLocks noChangeArrowheads="1"/>
                          </wps:cNvSpPr>
                          <wps:spPr bwMode="auto">
                            <a:xfrm>
                              <a:off x="953261" y="796073"/>
                              <a:ext cx="1463040" cy="274320"/>
                            </a:xfrm>
                            <a:prstGeom prst="rect">
                              <a:avLst/>
                            </a:prstGeom>
                            <a:solidFill>
                              <a:schemeClr val="accent1">
                                <a:lumMod val="20000"/>
                                <a:lumOff val="80000"/>
                              </a:schemeClr>
                            </a:solidFill>
                            <a:ln w="12700" algn="ctr">
                              <a:solidFill>
                                <a:schemeClr val="accent1"/>
                              </a:solidFill>
                              <a:miter lim="800000"/>
                              <a:headEnd/>
                              <a:tailEnd/>
                            </a:ln>
                            <a:effectLst/>
                            <a:extLst/>
                          </wps:spPr>
                          <wps:txbx>
                            <w:txbxContent>
                              <w:p w14:paraId="1E2DFEC8" w14:textId="77777777" w:rsidR="00012518" w:rsidRDefault="00012518" w:rsidP="00012518">
                                <w:pPr>
                                  <w:pStyle w:val="NormalWeb"/>
                                  <w:spacing w:before="0" w:beforeAutospacing="0" w:after="0" w:afterAutospacing="0"/>
                                  <w:jc w:val="center"/>
                                  <w:rPr>
                                    <w:szCs w:val="24"/>
                                  </w:rPr>
                                </w:pPr>
                                <w:r>
                                  <w:rPr>
                                    <w:rFonts w:ascii="Calibri" w:hAnsi="Calibri"/>
                                    <w:color w:val="000000" w:themeColor="text1"/>
                                    <w:kern w:val="24"/>
                                    <w:sz w:val="22"/>
                                  </w:rPr>
                                  <w:t>PROJECT ASSURANCE</w:t>
                                </w:r>
                              </w:p>
                            </w:txbxContent>
                          </wps:txbx>
                          <wps:bodyPr rot="0" vert="horz" wrap="square" lIns="91440" tIns="45720" rIns="91440" bIns="45720" anchor="ctr" anchorCtr="0" upright="1">
                            <a:noAutofit/>
                          </wps:bodyPr>
                        </wps:wsp>
                        <wps:wsp>
                          <wps:cNvPr id="9" name="Text Box 96"/>
                          <wps:cNvSpPr txBox="1">
                            <a:spLocks noChangeArrowheads="1"/>
                          </wps:cNvSpPr>
                          <wps:spPr bwMode="auto">
                            <a:xfrm>
                              <a:off x="210235" y="1840704"/>
                              <a:ext cx="1828800" cy="457200"/>
                            </a:xfrm>
                            <a:prstGeom prst="rect">
                              <a:avLst/>
                            </a:prstGeom>
                            <a:solidFill>
                              <a:schemeClr val="accent1">
                                <a:lumMod val="20000"/>
                                <a:lumOff val="80000"/>
                              </a:schemeClr>
                            </a:solidFill>
                            <a:ln w="12700" algn="ctr">
                              <a:solidFill>
                                <a:schemeClr val="accent1"/>
                              </a:solidFill>
                              <a:miter lim="800000"/>
                              <a:headEnd/>
                              <a:tailEnd/>
                            </a:ln>
                            <a:effectLst/>
                            <a:extLst/>
                          </wps:spPr>
                          <wps:txbx>
                            <w:txbxContent>
                              <w:p w14:paraId="1026F340" w14:textId="77777777" w:rsidR="00012518" w:rsidRDefault="00012518" w:rsidP="00012518">
                                <w:pPr>
                                  <w:pStyle w:val="NormalWeb"/>
                                  <w:spacing w:before="0" w:beforeAutospacing="0"/>
                                  <w:jc w:val="center"/>
                                  <w:rPr>
                                    <w:szCs w:val="24"/>
                                  </w:rPr>
                                </w:pPr>
                                <w:r>
                                  <w:rPr>
                                    <w:rFonts w:ascii="Calibri" w:hAnsi="Calibri"/>
                                    <w:color w:val="000000" w:themeColor="text1"/>
                                    <w:kern w:val="24"/>
                                    <w:sz w:val="21"/>
                                    <w:szCs w:val="21"/>
                                  </w:rPr>
                                  <w:t>INFRASTRUCTURE AND ESSENTIAL SERVICES TEAM</w:t>
                                </w:r>
                              </w:p>
                            </w:txbxContent>
                          </wps:txbx>
                          <wps:bodyPr rot="0" vert="horz" wrap="square" lIns="91440" tIns="45720" rIns="91440" bIns="45720" anchor="ctr" anchorCtr="0" upright="1">
                            <a:noAutofit/>
                          </wps:bodyPr>
                        </wps:wsp>
                        <wps:wsp>
                          <wps:cNvPr id="10" name="Text Box 97"/>
                          <wps:cNvSpPr txBox="1">
                            <a:spLocks noChangeArrowheads="1"/>
                          </wps:cNvSpPr>
                          <wps:spPr bwMode="auto">
                            <a:xfrm>
                              <a:off x="2172483" y="1847425"/>
                              <a:ext cx="1828800" cy="457200"/>
                            </a:xfrm>
                            <a:prstGeom prst="rect">
                              <a:avLst/>
                            </a:prstGeom>
                            <a:solidFill>
                              <a:schemeClr val="accent1">
                                <a:lumMod val="20000"/>
                                <a:lumOff val="80000"/>
                              </a:schemeClr>
                            </a:solidFill>
                            <a:ln w="12700" algn="ctr">
                              <a:solidFill>
                                <a:schemeClr val="accent1"/>
                              </a:solidFill>
                              <a:miter lim="800000"/>
                              <a:headEnd/>
                              <a:tailEnd/>
                            </a:ln>
                            <a:effectLst/>
                            <a:extLst/>
                          </wps:spPr>
                          <wps:txbx>
                            <w:txbxContent>
                              <w:p w14:paraId="4E945339" w14:textId="77777777" w:rsidR="00012518" w:rsidRDefault="00012518" w:rsidP="00012518">
                                <w:pPr>
                                  <w:pStyle w:val="NormalWeb"/>
                                  <w:spacing w:before="0" w:beforeAutospacing="0" w:after="0" w:afterAutospacing="0"/>
                                  <w:jc w:val="center"/>
                                  <w:rPr>
                                    <w:szCs w:val="24"/>
                                  </w:rPr>
                                </w:pPr>
                                <w:r>
                                  <w:rPr>
                                    <w:rFonts w:ascii="Calibri" w:hAnsi="Calibri"/>
                                    <w:color w:val="000000" w:themeColor="text1"/>
                                    <w:kern w:val="24"/>
                                    <w:sz w:val="21"/>
                                    <w:szCs w:val="21"/>
                                  </w:rPr>
                                  <w:t>LIVELIHOOD AND ECONOMIC RECOVERY TEAM</w:t>
                                </w:r>
                              </w:p>
                            </w:txbxContent>
                          </wps:txbx>
                          <wps:bodyPr rot="0" vert="horz" wrap="square" lIns="91440" tIns="45720" rIns="91440" bIns="45720" anchor="ctr" anchorCtr="0" upright="1">
                            <a:noAutofit/>
                          </wps:bodyPr>
                        </wps:wsp>
                        <wps:wsp>
                          <wps:cNvPr id="11" name="Text Box 98"/>
                          <wps:cNvSpPr txBox="1">
                            <a:spLocks noChangeArrowheads="1"/>
                          </wps:cNvSpPr>
                          <wps:spPr bwMode="auto">
                            <a:xfrm>
                              <a:off x="4134731" y="1847425"/>
                              <a:ext cx="1828800" cy="457200"/>
                            </a:xfrm>
                            <a:prstGeom prst="rect">
                              <a:avLst/>
                            </a:prstGeom>
                            <a:solidFill>
                              <a:schemeClr val="accent1">
                                <a:lumMod val="20000"/>
                                <a:lumOff val="80000"/>
                              </a:schemeClr>
                            </a:solidFill>
                            <a:ln w="12700" algn="ctr">
                              <a:solidFill>
                                <a:schemeClr val="accent1"/>
                              </a:solidFill>
                              <a:miter lim="800000"/>
                              <a:headEnd/>
                              <a:tailEnd/>
                            </a:ln>
                            <a:effectLst/>
                            <a:extLst/>
                          </wps:spPr>
                          <wps:txbx>
                            <w:txbxContent>
                              <w:p w14:paraId="5604BD36" w14:textId="77777777" w:rsidR="00012518" w:rsidRDefault="00012518" w:rsidP="00012518">
                                <w:pPr>
                                  <w:pStyle w:val="NormalWeb"/>
                                  <w:spacing w:before="0" w:beforeAutospacing="0" w:after="0" w:afterAutospacing="0"/>
                                  <w:jc w:val="center"/>
                                  <w:rPr>
                                    <w:szCs w:val="24"/>
                                  </w:rPr>
                                </w:pPr>
                                <w:r>
                                  <w:rPr>
                                    <w:rFonts w:ascii="Calibri" w:hAnsi="Calibri"/>
                                    <w:color w:val="000000" w:themeColor="text1"/>
                                    <w:kern w:val="24"/>
                                    <w:sz w:val="21"/>
                                    <w:szCs w:val="21"/>
                                  </w:rPr>
                                  <w:t>SOCIAL COHESION TEAM</w:t>
                                </w:r>
                              </w:p>
                            </w:txbxContent>
                          </wps:txbx>
                          <wps:bodyPr rot="0" vert="horz" wrap="square" lIns="91440" tIns="45720" rIns="91440" bIns="45720" anchor="ctr" anchorCtr="0" upright="1">
                            <a:noAutofit/>
                          </wps:bodyPr>
                        </wps:wsp>
                        <wps:wsp>
                          <wps:cNvPr id="12" name="Straight Connector 12"/>
                          <wps:cNvCnPr>
                            <a:stCxn id="4" idx="3"/>
                            <a:endCxn id="5" idx="1"/>
                          </wps:cNvCnPr>
                          <wps:spPr>
                            <a:xfrm>
                              <a:off x="3865673" y="460335"/>
                              <a:ext cx="717854"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a:stCxn id="4" idx="2"/>
                            <a:endCxn id="6" idx="0"/>
                          </wps:cNvCnPr>
                          <wps:spPr>
                            <a:xfrm>
                              <a:off x="3082029" y="688935"/>
                              <a:ext cx="1" cy="47764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2416302" y="952306"/>
                              <a:ext cx="665728"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a:stCxn id="6" idx="3"/>
                            <a:endCxn id="7" idx="1"/>
                          </wps:cNvCnPr>
                          <wps:spPr>
                            <a:xfrm>
                              <a:off x="3813550" y="1303743"/>
                              <a:ext cx="50536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a:stCxn id="6" idx="2"/>
                            <a:endCxn id="10" idx="0"/>
                          </wps:cNvCnPr>
                          <wps:spPr>
                            <a:xfrm>
                              <a:off x="3082030" y="1440903"/>
                              <a:ext cx="4853" cy="406522"/>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Elbow Connector 17"/>
                          <wps:cNvCnPr>
                            <a:endCxn id="11" idx="0"/>
                          </wps:cNvCnPr>
                          <wps:spPr>
                            <a:xfrm>
                              <a:off x="3082029" y="1674278"/>
                              <a:ext cx="1967102" cy="173147"/>
                            </a:xfrm>
                            <a:prstGeom prst="bentConnector2">
                              <a:avLst/>
                            </a:prstGeom>
                            <a:ln w="12700"/>
                          </wps:spPr>
                          <wps:style>
                            <a:lnRef idx="1">
                              <a:schemeClr val="accent1"/>
                            </a:lnRef>
                            <a:fillRef idx="0">
                              <a:schemeClr val="accent1"/>
                            </a:fillRef>
                            <a:effectRef idx="0">
                              <a:schemeClr val="accent1"/>
                            </a:effectRef>
                            <a:fontRef idx="minor">
                              <a:schemeClr val="tx1"/>
                            </a:fontRef>
                          </wps:style>
                          <wps:bodyPr/>
                        </wps:wsp>
                        <wps:wsp>
                          <wps:cNvPr id="18" name="Elbow Connector 18"/>
                          <wps:cNvCnPr>
                            <a:endCxn id="9" idx="0"/>
                          </wps:cNvCnPr>
                          <wps:spPr>
                            <a:xfrm rot="10800000" flipV="1">
                              <a:off x="1124636" y="1674278"/>
                              <a:ext cx="1957397" cy="166426"/>
                            </a:xfrm>
                            <a:prstGeom prst="bentConnector2">
                              <a:avLst/>
                            </a:prstGeom>
                            <a:ln w="12700"/>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47781798" id="Group 71" o:spid="_x0000_s1027" style="width:489.5pt;height:206.85pt;mso-position-horizontal-relative:char;mso-position-vertical-relative:line" coordsize="62165,2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">
                <v:rect id="Rectangle 2" o:spid="_x0000_s1028" style="position:absolute;width:62165;height:26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" fillcolor="#f2f2f2 [3052]" strokecolor="black [3213]" strokeweight="1pt">
                  <v:stroke dashstyle="3 1"/>
                </v:rect>
                <v:group id="Group 3" o:spid="_x0000_s1029" style="position:absolute;left:2102;top:2317;width:57533;height:20729" coordorigin="2102,2317" coordsize="57532,2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91" o:spid="_x0000_s1030" type="#_x0000_t202" style="position:absolute;left:22983;top:2317;width:1567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" fillcolor="#deeaf6 [660]" strokecolor="#5b9bd5 [3204]" strokeweight="1pt">
                    <v:textbox>
                      <w:txbxContent>
                        <w:p w14:paraId="20530CD5" w14:textId="77777777" w:rsidR="00012518" w:rsidRDefault="00012518" w:rsidP="00012518">
                          <w:pPr>
                            <w:pStyle w:val="NormalWeb"/>
                            <w:spacing w:before="0" w:beforeAutospacing="0" w:after="0" w:afterAutospacing="0"/>
                            <w:jc w:val="center"/>
                            <w:rPr>
                              <w:szCs w:val="24"/>
                            </w:rPr>
                          </w:pPr>
                          <w:r>
                            <w:rPr>
                              <w:rFonts w:ascii="Calibri" w:hAnsi="Calibri"/>
                              <w:color w:val="000000" w:themeColor="text1"/>
                              <w:kern w:val="24"/>
                              <w:sz w:val="22"/>
                            </w:rPr>
                            <w:t>UNDP SYRIA</w:t>
                          </w:r>
                        </w:p>
                        <w:p w14:paraId="2D200259" w14:textId="77777777" w:rsidR="00012518" w:rsidRDefault="00012518" w:rsidP="00012518">
                          <w:pPr>
                            <w:pStyle w:val="NormalWeb"/>
                            <w:spacing w:before="0" w:beforeAutospacing="0" w:after="0" w:afterAutospacing="0"/>
                            <w:jc w:val="center"/>
                          </w:pPr>
                          <w:r>
                            <w:rPr>
                              <w:rFonts w:ascii="Calibri" w:hAnsi="Calibri"/>
                              <w:color w:val="000000" w:themeColor="text1"/>
                              <w:kern w:val="24"/>
                              <w:sz w:val="22"/>
                            </w:rPr>
                            <w:t xml:space="preserve"> SENIOR MANAGEMENT</w:t>
                          </w:r>
                        </w:p>
                      </w:txbxContent>
                    </v:textbox>
                  </v:shape>
                  <v:shape id="Text Box 92" o:spid="_x0000_s1031" type="#_x0000_t202" style="position:absolute;left:45835;top:2317;width:1292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" fillcolor="#deeaf6 [660]" strokecolor="#5b9bd5 [3204]" strokeweight="1pt">
                    <v:textbox>
                      <w:txbxContent>
                        <w:p w14:paraId="04188E28" w14:textId="77777777" w:rsidR="00012518" w:rsidRDefault="00012518" w:rsidP="00012518">
                          <w:pPr>
                            <w:pStyle w:val="NormalWeb"/>
                            <w:spacing w:before="0" w:beforeAutospacing="0" w:after="0" w:afterAutospacing="0"/>
                            <w:jc w:val="center"/>
                            <w:rPr>
                              <w:szCs w:val="24"/>
                            </w:rPr>
                          </w:pPr>
                          <w:r>
                            <w:rPr>
                              <w:rFonts w:ascii="Calibri" w:hAnsi="Calibri"/>
                              <w:color w:val="000000" w:themeColor="text1"/>
                              <w:kern w:val="24"/>
                              <w:sz w:val="22"/>
                            </w:rPr>
                            <w:t>EMBASSY OF JAPAN IN SYRIA</w:t>
                          </w:r>
                        </w:p>
                      </w:txbxContent>
                    </v:textbox>
                  </v:shape>
                  <v:shape id="Text Box 93" o:spid="_x0000_s1032" type="#_x0000_t202" style="position:absolute;left:23505;top:11665;width:14630;height: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" fillcolor="#deeaf6 [660]" strokecolor="#5b9bd5 [3204]" strokeweight="1pt">
                    <v:textbox>
                      <w:txbxContent>
                        <w:p w14:paraId="7BA68713" w14:textId="77777777" w:rsidR="00012518" w:rsidRDefault="00012518" w:rsidP="00012518">
                          <w:pPr>
                            <w:pStyle w:val="NormalWeb"/>
                            <w:spacing w:before="0" w:beforeAutospacing="0" w:after="120" w:afterAutospacing="0"/>
                            <w:jc w:val="center"/>
                            <w:rPr>
                              <w:szCs w:val="24"/>
                            </w:rPr>
                          </w:pPr>
                          <w:r>
                            <w:rPr>
                              <w:rFonts w:ascii="Calibri" w:hAnsi="Calibri"/>
                              <w:color w:val="000000" w:themeColor="text1"/>
                              <w:kern w:val="24"/>
                              <w:sz w:val="22"/>
                            </w:rPr>
                            <w:t>PROJECT MANAGER</w:t>
                          </w:r>
                        </w:p>
                      </w:txbxContent>
                    </v:textbox>
                  </v:shape>
                  <v:shape id="Text Box 94" o:spid="_x0000_s1033" type="#_x0000_t202" style="position:absolute;left:43189;top:11665;width:15569;height: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" fillcolor="#deeaf6 [660]" strokecolor="#5b9bd5 [3204]" strokeweight="1pt">
                    <v:textbox>
                      <w:txbxContent>
                        <w:p w14:paraId="6432B926" w14:textId="77777777" w:rsidR="00012518" w:rsidRDefault="00012518" w:rsidP="00012518">
                          <w:pPr>
                            <w:pStyle w:val="NormalWeb"/>
                            <w:spacing w:before="0" w:beforeAutospacing="0" w:after="120" w:afterAutospacing="0"/>
                            <w:jc w:val="center"/>
                            <w:rPr>
                              <w:szCs w:val="24"/>
                            </w:rPr>
                          </w:pPr>
                          <w:r>
                            <w:rPr>
                              <w:rFonts w:ascii="Calibri" w:hAnsi="Calibri"/>
                              <w:color w:val="000000" w:themeColor="text1"/>
                              <w:kern w:val="24"/>
                              <w:sz w:val="22"/>
                            </w:rPr>
                            <w:t>PROJECT SUPPORT</w:t>
                          </w:r>
                        </w:p>
                      </w:txbxContent>
                    </v:textbox>
                  </v:shape>
                  <v:shape id="Text Box 95" o:spid="_x0000_s1034" type="#_x0000_t202" style="position:absolute;left:9532;top:7960;width:14631;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" fillcolor="#deeaf6 [660]" strokecolor="#5b9bd5 [3204]" strokeweight="1pt">
                    <v:textbox>
                      <w:txbxContent>
                        <w:p w14:paraId="1E2DFEC8" w14:textId="77777777" w:rsidR="00012518" w:rsidRDefault="00012518" w:rsidP="00012518">
                          <w:pPr>
                            <w:pStyle w:val="NormalWeb"/>
                            <w:spacing w:before="0" w:beforeAutospacing="0" w:after="0" w:afterAutospacing="0"/>
                            <w:jc w:val="center"/>
                            <w:rPr>
                              <w:szCs w:val="24"/>
                            </w:rPr>
                          </w:pPr>
                          <w:r>
                            <w:rPr>
                              <w:rFonts w:ascii="Calibri" w:hAnsi="Calibri"/>
                              <w:color w:val="000000" w:themeColor="text1"/>
                              <w:kern w:val="24"/>
                              <w:sz w:val="22"/>
                            </w:rPr>
                            <w:t>PROJECT ASSURANCE</w:t>
                          </w:r>
                        </w:p>
                      </w:txbxContent>
                    </v:textbox>
                  </v:shape>
                  <v:shape id="Text Box 96" o:spid="_x0000_s1035" type="#_x0000_t202" style="position:absolute;left:2102;top:18407;width:1828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" fillcolor="#deeaf6 [660]" strokecolor="#5b9bd5 [3204]" strokeweight="1pt">
                    <v:textbox>
                      <w:txbxContent>
                        <w:p w14:paraId="1026F340" w14:textId="77777777" w:rsidR="00012518" w:rsidRDefault="00012518" w:rsidP="00012518">
                          <w:pPr>
                            <w:pStyle w:val="NormalWeb"/>
                            <w:spacing w:before="0" w:beforeAutospacing="0"/>
                            <w:jc w:val="center"/>
                            <w:rPr>
                              <w:szCs w:val="24"/>
                            </w:rPr>
                          </w:pPr>
                          <w:r>
                            <w:rPr>
                              <w:rFonts w:ascii="Calibri" w:hAnsi="Calibri"/>
                              <w:color w:val="000000" w:themeColor="text1"/>
                              <w:kern w:val="24"/>
                              <w:sz w:val="21"/>
                              <w:szCs w:val="21"/>
                            </w:rPr>
                            <w:t>INFRASTRUCTURE AND ESSENTIAL SERVICES TEAM</w:t>
                          </w:r>
                        </w:p>
                      </w:txbxContent>
                    </v:textbox>
                  </v:shape>
                  <v:shape id="Text Box 97" o:spid="_x0000_s1036" type="#_x0000_t202" style="position:absolute;left:21724;top:18474;width:1828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" fillcolor="#deeaf6 [660]" strokecolor="#5b9bd5 [3204]" strokeweight="1pt">
                    <v:textbox>
                      <w:txbxContent>
                        <w:p w14:paraId="4E945339" w14:textId="77777777" w:rsidR="00012518" w:rsidRDefault="00012518" w:rsidP="00012518">
                          <w:pPr>
                            <w:pStyle w:val="NormalWeb"/>
                            <w:spacing w:before="0" w:beforeAutospacing="0" w:after="0" w:afterAutospacing="0"/>
                            <w:jc w:val="center"/>
                            <w:rPr>
                              <w:szCs w:val="24"/>
                            </w:rPr>
                          </w:pPr>
                          <w:r>
                            <w:rPr>
                              <w:rFonts w:ascii="Calibri" w:hAnsi="Calibri"/>
                              <w:color w:val="000000" w:themeColor="text1"/>
                              <w:kern w:val="24"/>
                              <w:sz w:val="21"/>
                              <w:szCs w:val="21"/>
                            </w:rPr>
                            <w:t>LIVELIHOOD AND ECONOMIC RECOVERY TEAM</w:t>
                          </w:r>
                        </w:p>
                      </w:txbxContent>
                    </v:textbox>
                  </v:shape>
                  <v:shape id="Text Box 98" o:spid="_x0000_s1037" type="#_x0000_t202" style="position:absolute;left:41347;top:18474;width:1828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" fillcolor="#deeaf6 [660]" strokecolor="#5b9bd5 [3204]" strokeweight="1pt">
                    <v:textbox>
                      <w:txbxContent>
                        <w:p w14:paraId="5604BD36" w14:textId="77777777" w:rsidR="00012518" w:rsidRDefault="00012518" w:rsidP="00012518">
                          <w:pPr>
                            <w:pStyle w:val="NormalWeb"/>
                            <w:spacing w:before="0" w:beforeAutospacing="0" w:after="0" w:afterAutospacing="0"/>
                            <w:jc w:val="center"/>
                            <w:rPr>
                              <w:szCs w:val="24"/>
                            </w:rPr>
                          </w:pPr>
                          <w:r>
                            <w:rPr>
                              <w:rFonts w:ascii="Calibri" w:hAnsi="Calibri"/>
                              <w:color w:val="000000" w:themeColor="text1"/>
                              <w:kern w:val="24"/>
                              <w:sz w:val="21"/>
                              <w:szCs w:val="21"/>
                            </w:rPr>
                            <w:t>SOCIAL COHESION TEAM</w:t>
                          </w:r>
                        </w:p>
                      </w:txbxContent>
                    </v:textbox>
                  </v:shape>
                  <v:line id="Straight Connector 12" o:spid="_x0000_s1038" style="position:absolute;visibility:visible;mso-wrap-style:square" from="38656,4603" to="45835,4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" strokecolor="#5b9bd5 [3204]" strokeweight="1pt">
                    <v:stroke joinstyle="miter"/>
                  </v:line>
                  <v:line id="Straight Connector 13" o:spid="_x0000_s1039" style="position:absolute;visibility:visible;mso-wrap-style:square" from="30820,6889" to="30820,1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" strokecolor="#5b9bd5 [3204]" strokeweight="1pt">
                    <v:stroke joinstyle="miter"/>
                  </v:line>
                  <v:line id="Straight Connector 14" o:spid="_x0000_s1040" style="position:absolute;visibility:visible;mso-wrap-style:square" from="24163,9523" to="30820,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" strokecolor="#5b9bd5 [3204]" strokeweight="1pt">
                    <v:stroke joinstyle="miter"/>
                  </v:line>
                  <v:line id="Straight Connector 15" o:spid="_x0000_s1041" style="position:absolute;visibility:visible;mso-wrap-style:square" from="38135,13037" to="43189,1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" strokecolor="#5b9bd5 [3204]" strokeweight="1pt">
                    <v:stroke joinstyle="miter"/>
                  </v:line>
                  <v:line id="Straight Connector 16" o:spid="_x0000_s1042" style="position:absolute;visibility:visible;mso-wrap-style:square" from="30820,14409" to="30868,18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5b9bd5 [3204]" strokeweight="1pt">
                    <v:stroke joinstyle="miter"/>
                  </v:line>
                  <v:shapetype id="_x0000_t33" coordsize="21600,21600" o:spt="33" o:oned="t" path="m,l21600,r,21600e" filled="f">
                    <v:stroke joinstyle="miter"/>
                    <v:path arrowok="t" fillok="f" o:connecttype="none"/>
                    <o:lock v:ext="edit" shapetype="t"/>
                  </v:shapetype>
                  <v:shape id="Elbow Connector 17" o:spid="_x0000_s1043" type="#_x0000_t33" style="position:absolute;left:30820;top:16742;width:19671;height:17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" strokecolor="#5b9bd5 [3204]" strokeweight="1pt"/>
                  <v:shape id="Elbow Connector 18" o:spid="_x0000_s1044" type="#_x0000_t33" style="position:absolute;left:11246;top:16742;width:19574;height:166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" strokecolor="#5b9bd5 [3204]" strokeweight="1pt"/>
                </v:group>
                <w10:anchorlock/>
              </v:group>
            </w:pict>
          </mc:Fallback>
        </mc:AlternateContent>
      </w:r>
    </w:p>
    <w:p w14:paraId="0EDBB1C3" w14:textId="77777777" w:rsidR="00AE0A7D" w:rsidRPr="00AE0A7D" w:rsidRDefault="00AE0A7D" w:rsidP="00AE0A7D">
      <w:pPr>
        <w:rPr>
          <w:highlight w:val="cyan"/>
        </w:rPr>
      </w:pPr>
    </w:p>
    <w:p w14:paraId="1D3F43F5" w14:textId="77777777" w:rsidR="00237C4F" w:rsidRPr="00057619" w:rsidRDefault="00237C4F" w:rsidP="00237C4F">
      <w:pPr>
        <w:pStyle w:val="Heading1"/>
      </w:pPr>
      <w:r w:rsidRPr="00057619">
        <w:lastRenderedPageBreak/>
        <w:t>Legal Context</w:t>
      </w:r>
    </w:p>
    <w:p w14:paraId="1F1ED7BC" w14:textId="77777777" w:rsidR="00237C4F" w:rsidRPr="0042655E" w:rsidRDefault="00237C4F" w:rsidP="0042655E">
      <w:pPr>
        <w:pStyle w:val="PlainText"/>
        <w:jc w:val="both"/>
        <w:rPr>
          <w:rFonts w:asciiTheme="majorHAnsi" w:hAnsiTheme="majorHAnsi" w:cs="Arial"/>
          <w:sz w:val="22"/>
          <w:szCs w:val="22"/>
        </w:rPr>
      </w:pPr>
      <w:r w:rsidRPr="0042655E">
        <w:rPr>
          <w:rFonts w:asciiTheme="majorHAnsi" w:hAnsiTheme="majorHAnsi" w:cs="Arial"/>
          <w:sz w:val="22"/>
          <w:szCs w:val="22"/>
        </w:rPr>
        <w:t>This project document shall be the instrument referred to as such in Article 1 of the Standard Basic Assistance Agreement between the Government of Syria and UNDP, signed on 12 March 1981.   All references in the SBAA to “Executing Agency” shall be deemed to refer to “Implementing Partner.” This project will be implemented by UNDP in accordance with its financial regulations, rules, practices and procedures.</w:t>
      </w:r>
    </w:p>
    <w:p w14:paraId="7D4716F1" w14:textId="77777777" w:rsidR="00DF65EB" w:rsidRPr="00C76403" w:rsidRDefault="00DF65EB" w:rsidP="00C76403">
      <w:pPr>
        <w:rPr>
          <w:rFonts w:ascii="Calibri Light" w:hAnsi="Calibri Light" w:cs="Arial"/>
          <w:sz w:val="21"/>
          <w:szCs w:val="21"/>
        </w:rPr>
      </w:pPr>
    </w:p>
    <w:p w14:paraId="2B481EFA" w14:textId="77777777" w:rsidR="00237C4F" w:rsidRPr="00057619" w:rsidRDefault="00237C4F" w:rsidP="00237C4F">
      <w:pPr>
        <w:pStyle w:val="Heading1"/>
      </w:pPr>
      <w:r w:rsidRPr="00057619">
        <w:t>Risk management</w:t>
      </w:r>
    </w:p>
    <w:p w14:paraId="08D92761" w14:textId="77777777" w:rsidR="001335C0" w:rsidRPr="0042655E" w:rsidRDefault="001335C0" w:rsidP="00B86FB8">
      <w:pPr>
        <w:pStyle w:val="PlainText"/>
        <w:numPr>
          <w:ilvl w:val="0"/>
          <w:numId w:val="4"/>
        </w:numPr>
        <w:ind w:left="360"/>
        <w:jc w:val="both"/>
        <w:rPr>
          <w:rFonts w:asciiTheme="majorHAnsi" w:hAnsiTheme="majorHAnsi" w:cs="Arial"/>
          <w:sz w:val="22"/>
          <w:szCs w:val="22"/>
        </w:rPr>
      </w:pPr>
      <w:r w:rsidRPr="0042655E">
        <w:rPr>
          <w:rFonts w:asciiTheme="majorHAnsi" w:hAnsiTheme="majorHAnsi" w:cs="Arial"/>
          <w:sz w:val="22"/>
          <w:szCs w:val="22"/>
        </w:rPr>
        <w:t>UNDP as the Implementing Partner shall comply with the policies, procedures and practices of the United Nations Security Management System (UNSMS.)</w:t>
      </w:r>
    </w:p>
    <w:p w14:paraId="0DC85D74" w14:textId="77777777" w:rsidR="001335C0" w:rsidRPr="0042655E" w:rsidRDefault="001335C0" w:rsidP="001335C0">
      <w:pPr>
        <w:pStyle w:val="PlainText"/>
        <w:ind w:left="360"/>
        <w:jc w:val="both"/>
        <w:rPr>
          <w:rFonts w:asciiTheme="majorHAnsi" w:hAnsiTheme="majorHAnsi" w:cs="Arial"/>
          <w:sz w:val="22"/>
          <w:szCs w:val="22"/>
        </w:rPr>
      </w:pPr>
    </w:p>
    <w:p w14:paraId="5AB5DADE" w14:textId="77777777" w:rsidR="001335C0" w:rsidRPr="0042655E" w:rsidRDefault="001335C0" w:rsidP="00B86FB8">
      <w:pPr>
        <w:pStyle w:val="PlainText"/>
        <w:numPr>
          <w:ilvl w:val="0"/>
          <w:numId w:val="4"/>
        </w:numPr>
        <w:spacing w:after="240"/>
        <w:ind w:left="360"/>
        <w:jc w:val="both"/>
        <w:rPr>
          <w:rFonts w:asciiTheme="majorHAnsi" w:hAnsiTheme="majorHAnsi" w:cs="Arial"/>
          <w:sz w:val="22"/>
          <w:szCs w:val="22"/>
        </w:rPr>
      </w:pPr>
      <w:r w:rsidRPr="0042655E">
        <w:rPr>
          <w:rFonts w:asciiTheme="majorHAnsi" w:hAnsiTheme="majorHAnsi" w:cs="Arial"/>
          <w:sz w:val="22"/>
          <w:szCs w:val="22"/>
        </w:rPr>
        <w:t>UNDP agrees to undertake all reasonable efforts to ensure that none of the [project funds]</w:t>
      </w:r>
      <w:r w:rsidRPr="0042655E">
        <w:rPr>
          <w:rStyle w:val="FootnoteReference"/>
          <w:rFonts w:asciiTheme="majorHAnsi" w:hAnsiTheme="majorHAnsi" w:cs="Arial"/>
          <w:sz w:val="22"/>
          <w:szCs w:val="22"/>
        </w:rPr>
        <w:footnoteReference w:id="1"/>
      </w:r>
      <w:r w:rsidRPr="0042655E">
        <w:rPr>
          <w:rFonts w:asciiTheme="majorHAnsi" w:hAnsiTheme="majorHAnsi" w:cs="Arial"/>
          <w:sz w:val="22"/>
          <w:szCs w:val="22"/>
        </w:rPr>
        <w:t xml:space="preserve"> [UNDP funds received pursuant to the Project Document]</w:t>
      </w:r>
      <w:r w:rsidRPr="0042655E">
        <w:rPr>
          <w:rStyle w:val="FootnoteReference"/>
          <w:rFonts w:asciiTheme="majorHAnsi" w:hAnsiTheme="majorHAnsi" w:cs="Arial"/>
          <w:sz w:val="22"/>
          <w:szCs w:val="22"/>
        </w:rPr>
        <w:footnoteReference w:id="2"/>
      </w:r>
      <w:r w:rsidRPr="0042655E">
        <w:rPr>
          <w:rFonts w:asciiTheme="majorHAnsi" w:hAnsiTheme="majorHAnsi" w:cs="Arial"/>
          <w:sz w:val="22"/>
          <w:szCs w:val="22"/>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4" w:history="1">
        <w:r w:rsidRPr="0042655E">
          <w:rPr>
            <w:rStyle w:val="Hyperlink"/>
            <w:rFonts w:asciiTheme="majorHAnsi" w:hAnsiTheme="majorHAnsi" w:cs="Arial"/>
            <w:sz w:val="22"/>
            <w:szCs w:val="22"/>
          </w:rPr>
          <w:t>hthttp://www.un.org/sc/committees/1267/aq_sanctions_list.shtml</w:t>
        </w:r>
      </w:hyperlink>
      <w:r w:rsidRPr="0042655E">
        <w:rPr>
          <w:rFonts w:asciiTheme="majorHAnsi" w:hAnsiTheme="majorHAnsi" w:cs="Arial"/>
          <w:color w:val="000080"/>
          <w:sz w:val="22"/>
          <w:szCs w:val="22"/>
        </w:rPr>
        <w:t xml:space="preserve">. </w:t>
      </w:r>
      <w:r w:rsidRPr="0042655E">
        <w:rPr>
          <w:rFonts w:asciiTheme="majorHAnsi" w:hAnsiTheme="majorHAnsi" w:cs="Arial"/>
          <w:sz w:val="22"/>
          <w:szCs w:val="22"/>
        </w:rPr>
        <w:t xml:space="preserve"> This provision must be included in all sub-contracts or sub-agreements entered into under this Project Document.</w:t>
      </w:r>
    </w:p>
    <w:p w14:paraId="02B68F65" w14:textId="77777777" w:rsidR="001335C0" w:rsidRPr="0042655E" w:rsidRDefault="001335C0" w:rsidP="00B86FB8">
      <w:pPr>
        <w:pStyle w:val="ListParagraph"/>
        <w:numPr>
          <w:ilvl w:val="0"/>
          <w:numId w:val="4"/>
        </w:numPr>
        <w:spacing w:before="100" w:beforeAutospacing="1" w:after="240"/>
        <w:ind w:left="360"/>
        <w:rPr>
          <w:rFonts w:cs="Arial"/>
          <w:u w:val="single"/>
        </w:rPr>
      </w:pPr>
      <w:r w:rsidRPr="0042655E">
        <w:rPr>
          <w:rFonts w:cs="Arial"/>
        </w:rPr>
        <w:t xml:space="preserve">Consistent with UNDP’s Programme and Operations Policies and Procedures, social and environmental sustainability will be enhanced through application of the UNDP Social and Environmental Standards (http://www.undp.org/ses) and related Accountability Mechanism (http://www.undp.org/secu-srm).  </w:t>
      </w:r>
      <w:r w:rsidRPr="0042655E">
        <w:rPr>
          <w:rFonts w:cs="Arial"/>
          <w:color w:val="000000"/>
        </w:rPr>
        <w:t> </w:t>
      </w:r>
    </w:p>
    <w:p w14:paraId="30A7C3C6" w14:textId="77777777" w:rsidR="001335C0" w:rsidRPr="0042655E" w:rsidRDefault="001335C0" w:rsidP="00B86FB8">
      <w:pPr>
        <w:pStyle w:val="Default"/>
        <w:numPr>
          <w:ilvl w:val="0"/>
          <w:numId w:val="4"/>
        </w:numPr>
        <w:ind w:left="360"/>
        <w:jc w:val="both"/>
        <w:rPr>
          <w:rFonts w:asciiTheme="majorHAnsi" w:hAnsiTheme="majorHAnsi" w:cs="Arial"/>
          <w:sz w:val="22"/>
          <w:szCs w:val="22"/>
        </w:rPr>
      </w:pPr>
      <w:r w:rsidRPr="0042655E">
        <w:rPr>
          <w:rFonts w:asciiTheme="majorHAnsi" w:hAnsiTheme="majorHAnsi" w:cs="Arial"/>
          <w:color w:val="101010"/>
          <w:spacing w:val="-6"/>
          <w:kern w:val="1"/>
          <w:sz w:val="22"/>
          <w:szCs w:val="22"/>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42655E">
        <w:rPr>
          <w:rFonts w:asciiTheme="majorHAnsi" w:hAnsiTheme="majorHAnsi" w:cs="Arial"/>
          <w:color w:val="141414"/>
          <w:spacing w:val="-4"/>
          <w:sz w:val="22"/>
          <w:szCs w:val="22"/>
          <w:lang w:val="en-GB"/>
        </w:rPr>
        <w:t>UNDP</w:t>
      </w:r>
      <w:r w:rsidRPr="0042655E">
        <w:rPr>
          <w:rFonts w:asciiTheme="majorHAnsi" w:hAnsiTheme="majorHAnsi" w:cs="Arial"/>
          <w:sz w:val="22"/>
          <w:szCs w:val="22"/>
          <w:lang w:val="en-GB"/>
        </w:rPr>
        <w:t xml:space="preserve"> will seek to ensure that communities and other project stakeholders are informed of and have access to the Accountability Mechanism. </w:t>
      </w:r>
    </w:p>
    <w:p w14:paraId="2F0E519C" w14:textId="77777777" w:rsidR="00237C4F" w:rsidRPr="0042655E" w:rsidRDefault="001335C0" w:rsidP="00B86FB8">
      <w:pPr>
        <w:pStyle w:val="ListParagraph"/>
        <w:numPr>
          <w:ilvl w:val="0"/>
          <w:numId w:val="4"/>
        </w:numPr>
        <w:spacing w:before="240" w:after="240"/>
        <w:ind w:left="360"/>
        <w:rPr>
          <w:rFonts w:cs="Arial"/>
          <w:spacing w:val="-4"/>
        </w:rPr>
      </w:pPr>
      <w:r w:rsidRPr="0042655E">
        <w:rPr>
          <w:rFonts w:cs="Arial"/>
          <w:spacing w:val="-4"/>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535D8D83" w14:textId="77777777" w:rsidR="00C76403" w:rsidRPr="0042655E" w:rsidRDefault="00C76403" w:rsidP="00C76403">
      <w:r w:rsidRPr="0042655E">
        <w:t>UNDP Syria has a comprehensive risk management strategy to manage risks at various levels as outlines in the Annex I.</w:t>
      </w:r>
    </w:p>
    <w:p w14:paraId="470AAB23" w14:textId="77777777" w:rsidR="00104FDC" w:rsidRPr="00104FDC" w:rsidRDefault="00104FDC" w:rsidP="00084F4D">
      <w:pPr>
        <w:sectPr w:rsidR="00104FDC" w:rsidRPr="00104FDC" w:rsidSect="005E4C12">
          <w:pgSz w:w="11906" w:h="16838" w:code="9"/>
          <w:pgMar w:top="1440" w:right="1080" w:bottom="1440" w:left="1080" w:header="720" w:footer="511" w:gutter="0"/>
          <w:cols w:space="708"/>
          <w:docGrid w:linePitch="360"/>
        </w:sectPr>
      </w:pPr>
    </w:p>
    <w:p w14:paraId="7F5441AA" w14:textId="77777777" w:rsidR="0093182A" w:rsidRPr="0093182A" w:rsidRDefault="00A42184" w:rsidP="00084F4D">
      <w:pPr>
        <w:pStyle w:val="Heading1"/>
      </w:pPr>
      <w:r>
        <w:lastRenderedPageBreak/>
        <w:t>ANNEXES</w:t>
      </w:r>
    </w:p>
    <w:p w14:paraId="5E6822CC" w14:textId="77777777" w:rsidR="00A2647F" w:rsidRPr="00372F4D" w:rsidRDefault="00A2647F" w:rsidP="00A2647F">
      <w:pPr>
        <w:pStyle w:val="Heading1"/>
        <w:numPr>
          <w:ilvl w:val="0"/>
          <w:numId w:val="0"/>
        </w:numPr>
      </w:pPr>
      <w:r w:rsidRPr="00372F4D">
        <w:t>Annex 1: Risk Analysis</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068"/>
        <w:gridCol w:w="1435"/>
        <w:gridCol w:w="2795"/>
        <w:gridCol w:w="3780"/>
        <w:gridCol w:w="810"/>
        <w:gridCol w:w="1260"/>
        <w:gridCol w:w="1080"/>
        <w:gridCol w:w="1080"/>
      </w:tblGrid>
      <w:tr w:rsidR="001335C0" w:rsidRPr="00982225" w14:paraId="3CC21173" w14:textId="77777777" w:rsidTr="00B14931">
        <w:trPr>
          <w:tblHeader/>
          <w:jc w:val="center"/>
        </w:trPr>
        <w:tc>
          <w:tcPr>
            <w:tcW w:w="372" w:type="dxa"/>
            <w:shd w:val="clear" w:color="auto" w:fill="FFCC00"/>
          </w:tcPr>
          <w:p w14:paraId="5C0BD8AE"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w:t>
            </w:r>
          </w:p>
        </w:tc>
        <w:tc>
          <w:tcPr>
            <w:tcW w:w="1800" w:type="dxa"/>
            <w:shd w:val="clear" w:color="auto" w:fill="FFCC00"/>
          </w:tcPr>
          <w:p w14:paraId="4D846C9E"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Description</w:t>
            </w:r>
          </w:p>
        </w:tc>
        <w:tc>
          <w:tcPr>
            <w:tcW w:w="1068" w:type="dxa"/>
            <w:shd w:val="clear" w:color="auto" w:fill="FFCC00"/>
          </w:tcPr>
          <w:p w14:paraId="6C47C855"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Date Identified</w:t>
            </w:r>
          </w:p>
        </w:tc>
        <w:tc>
          <w:tcPr>
            <w:tcW w:w="1435" w:type="dxa"/>
            <w:shd w:val="clear" w:color="auto" w:fill="FFCC00"/>
          </w:tcPr>
          <w:p w14:paraId="18DD440A"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Type</w:t>
            </w:r>
          </w:p>
        </w:tc>
        <w:tc>
          <w:tcPr>
            <w:tcW w:w="2795" w:type="dxa"/>
            <w:shd w:val="clear" w:color="auto" w:fill="FFCC00"/>
          </w:tcPr>
          <w:p w14:paraId="7B88017B"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Impact &amp;</w:t>
            </w:r>
          </w:p>
          <w:p w14:paraId="2BADC153"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Probability</w:t>
            </w:r>
          </w:p>
        </w:tc>
        <w:tc>
          <w:tcPr>
            <w:tcW w:w="3780" w:type="dxa"/>
            <w:shd w:val="clear" w:color="auto" w:fill="FFCC00"/>
          </w:tcPr>
          <w:p w14:paraId="43DE4786"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 xml:space="preserve">Countermeasures / </w:t>
            </w:r>
            <w:proofErr w:type="spellStart"/>
            <w:r w:rsidRPr="00982225">
              <w:rPr>
                <w:rFonts w:ascii="Calibri Light" w:hAnsi="Calibri Light"/>
                <w:sz w:val="20"/>
                <w:szCs w:val="20"/>
              </w:rPr>
              <w:t>Mngt</w:t>
            </w:r>
            <w:proofErr w:type="spellEnd"/>
            <w:r w:rsidRPr="00982225">
              <w:rPr>
                <w:rFonts w:ascii="Calibri Light" w:hAnsi="Calibri Light"/>
                <w:sz w:val="20"/>
                <w:szCs w:val="20"/>
              </w:rPr>
              <w:t xml:space="preserve"> response</w:t>
            </w:r>
          </w:p>
        </w:tc>
        <w:tc>
          <w:tcPr>
            <w:tcW w:w="810" w:type="dxa"/>
            <w:shd w:val="clear" w:color="auto" w:fill="FFCC00"/>
          </w:tcPr>
          <w:p w14:paraId="416AA643"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Owner</w:t>
            </w:r>
          </w:p>
        </w:tc>
        <w:tc>
          <w:tcPr>
            <w:tcW w:w="1260" w:type="dxa"/>
            <w:shd w:val="clear" w:color="auto" w:fill="FFCC00"/>
          </w:tcPr>
          <w:p w14:paraId="3379363A"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Submitted, updated by</w:t>
            </w:r>
          </w:p>
        </w:tc>
        <w:tc>
          <w:tcPr>
            <w:tcW w:w="1080" w:type="dxa"/>
            <w:shd w:val="clear" w:color="auto" w:fill="FFCC00"/>
          </w:tcPr>
          <w:p w14:paraId="4C221966"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Last Update</w:t>
            </w:r>
          </w:p>
        </w:tc>
        <w:tc>
          <w:tcPr>
            <w:tcW w:w="1080" w:type="dxa"/>
            <w:shd w:val="clear" w:color="auto" w:fill="FFCC00"/>
          </w:tcPr>
          <w:p w14:paraId="53353F16"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Status</w:t>
            </w:r>
          </w:p>
        </w:tc>
      </w:tr>
      <w:tr w:rsidR="001335C0" w:rsidRPr="00982225" w14:paraId="0ECAF5AE" w14:textId="77777777" w:rsidTr="00B14931">
        <w:trPr>
          <w:jc w:val="center"/>
        </w:trPr>
        <w:tc>
          <w:tcPr>
            <w:tcW w:w="372" w:type="dxa"/>
          </w:tcPr>
          <w:p w14:paraId="7C24362D"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1</w:t>
            </w:r>
          </w:p>
        </w:tc>
        <w:tc>
          <w:tcPr>
            <w:tcW w:w="1800" w:type="dxa"/>
          </w:tcPr>
          <w:p w14:paraId="143F4E8B"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 xml:space="preserve">The escalation of violence and armed conflict in Damascus (UNDP CO) and/or other governorates (UNDP field presence)  </w:t>
            </w:r>
          </w:p>
          <w:p w14:paraId="5BB4D714" w14:textId="77777777" w:rsidR="001335C0" w:rsidRPr="00982225" w:rsidRDefault="001335C0" w:rsidP="00B14931">
            <w:pPr>
              <w:jc w:val="left"/>
              <w:rPr>
                <w:rFonts w:ascii="Calibri Light" w:hAnsi="Calibri Light"/>
                <w:sz w:val="20"/>
                <w:szCs w:val="20"/>
              </w:rPr>
            </w:pPr>
          </w:p>
        </w:tc>
        <w:tc>
          <w:tcPr>
            <w:tcW w:w="1068" w:type="dxa"/>
          </w:tcPr>
          <w:p w14:paraId="43ABF707" w14:textId="77777777" w:rsidR="001335C0" w:rsidRPr="00982225" w:rsidRDefault="001335C0" w:rsidP="00B14931">
            <w:pPr>
              <w:jc w:val="left"/>
              <w:rPr>
                <w:rFonts w:ascii="Calibri Light" w:hAnsi="Calibri Light"/>
                <w:i/>
                <w:sz w:val="20"/>
                <w:szCs w:val="20"/>
              </w:rPr>
            </w:pPr>
            <w:r w:rsidRPr="00982225">
              <w:rPr>
                <w:rFonts w:ascii="Calibri Light" w:hAnsi="Calibri Light"/>
                <w:sz w:val="20"/>
                <w:szCs w:val="20"/>
              </w:rPr>
              <w:t xml:space="preserve">Project initiation   </w:t>
            </w:r>
          </w:p>
        </w:tc>
        <w:tc>
          <w:tcPr>
            <w:tcW w:w="1435" w:type="dxa"/>
          </w:tcPr>
          <w:p w14:paraId="37309C70" w14:textId="77777777" w:rsidR="001335C0" w:rsidRPr="00982225" w:rsidRDefault="001335C0" w:rsidP="00B14931">
            <w:pPr>
              <w:jc w:val="left"/>
              <w:rPr>
                <w:rFonts w:ascii="Calibri Light" w:hAnsi="Calibri Light"/>
                <w:sz w:val="20"/>
                <w:szCs w:val="20"/>
                <w:lang w:val="en-US"/>
              </w:rPr>
            </w:pPr>
            <w:r w:rsidRPr="00982225">
              <w:rPr>
                <w:rFonts w:ascii="Calibri Light" w:hAnsi="Calibri Light"/>
                <w:sz w:val="20"/>
                <w:szCs w:val="20"/>
                <w:lang w:val="en-US"/>
              </w:rPr>
              <w:t>Political (security)</w:t>
            </w:r>
          </w:p>
          <w:p w14:paraId="5EEE46CF" w14:textId="77777777" w:rsidR="001335C0" w:rsidRPr="00982225" w:rsidRDefault="001335C0" w:rsidP="00B14931">
            <w:pPr>
              <w:jc w:val="left"/>
              <w:rPr>
                <w:rFonts w:ascii="Calibri Light" w:hAnsi="Calibri Light"/>
                <w:sz w:val="20"/>
                <w:szCs w:val="20"/>
                <w:lang w:val="en-US"/>
              </w:rPr>
            </w:pPr>
          </w:p>
        </w:tc>
        <w:tc>
          <w:tcPr>
            <w:tcW w:w="2795" w:type="dxa"/>
          </w:tcPr>
          <w:p w14:paraId="761F5008"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Impede access and operations in specific locations/governorates or in the country (depending on intensity/scale/geographical areas)</w:t>
            </w:r>
          </w:p>
          <w:p w14:paraId="2A4E4522" w14:textId="77777777" w:rsidR="001335C0" w:rsidRPr="00982225" w:rsidRDefault="001335C0" w:rsidP="00B14931">
            <w:pPr>
              <w:jc w:val="left"/>
              <w:rPr>
                <w:rFonts w:ascii="Calibri Light" w:hAnsi="Calibri Light"/>
                <w:sz w:val="20"/>
                <w:szCs w:val="20"/>
              </w:rPr>
            </w:pPr>
          </w:p>
          <w:p w14:paraId="17BEF781"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P = 5</w:t>
            </w:r>
          </w:p>
          <w:p w14:paraId="1429D4A7" w14:textId="77777777" w:rsidR="001335C0" w:rsidRPr="00982225" w:rsidRDefault="001335C0" w:rsidP="00B14931">
            <w:pPr>
              <w:jc w:val="left"/>
              <w:rPr>
                <w:rFonts w:ascii="Calibri Light" w:hAnsi="Calibri Light"/>
                <w:sz w:val="20"/>
                <w:szCs w:val="20"/>
              </w:rPr>
            </w:pPr>
          </w:p>
          <w:p w14:paraId="23CFB468"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I = 4</w:t>
            </w:r>
          </w:p>
          <w:p w14:paraId="7248B3EC" w14:textId="77777777" w:rsidR="001335C0" w:rsidRPr="00982225" w:rsidRDefault="001335C0" w:rsidP="00B14931">
            <w:pPr>
              <w:jc w:val="left"/>
              <w:rPr>
                <w:rFonts w:ascii="Calibri Light" w:hAnsi="Calibri Light"/>
                <w:i/>
                <w:sz w:val="20"/>
                <w:szCs w:val="20"/>
              </w:rPr>
            </w:pPr>
            <w:r w:rsidRPr="00982225">
              <w:rPr>
                <w:rFonts w:ascii="Calibri Light" w:hAnsi="Calibri Light"/>
                <w:sz w:val="20"/>
                <w:szCs w:val="20"/>
              </w:rPr>
              <w:t>(depending on available contingency measures and partnerships agreements)</w:t>
            </w:r>
          </w:p>
        </w:tc>
        <w:tc>
          <w:tcPr>
            <w:tcW w:w="3780" w:type="dxa"/>
          </w:tcPr>
          <w:p w14:paraId="6A2B6323" w14:textId="77777777" w:rsidR="001335C0" w:rsidRPr="00982225" w:rsidRDefault="001335C0" w:rsidP="00B86FB8">
            <w:pPr>
              <w:pStyle w:val="Header"/>
              <w:numPr>
                <w:ilvl w:val="1"/>
                <w:numId w:val="3"/>
              </w:numPr>
              <w:tabs>
                <w:tab w:val="clear" w:pos="360"/>
                <w:tab w:val="num" w:pos="252"/>
              </w:tabs>
              <w:jc w:val="left"/>
              <w:rPr>
                <w:rFonts w:ascii="Calibri Light" w:hAnsi="Calibri Light"/>
                <w:sz w:val="20"/>
                <w:szCs w:val="20"/>
              </w:rPr>
            </w:pPr>
            <w:r w:rsidRPr="00982225">
              <w:rPr>
                <w:rFonts w:ascii="Calibri Light" w:hAnsi="Calibri Light"/>
                <w:sz w:val="20"/>
                <w:szCs w:val="20"/>
              </w:rPr>
              <w:t xml:space="preserve">Liaise with local counterparts and increase number of partnerships for project implementation, monitoring and supervision </w:t>
            </w:r>
          </w:p>
          <w:p w14:paraId="1D87200A" w14:textId="77777777" w:rsidR="001335C0" w:rsidRPr="00982225" w:rsidRDefault="001335C0" w:rsidP="00B86FB8">
            <w:pPr>
              <w:pStyle w:val="Header"/>
              <w:numPr>
                <w:ilvl w:val="1"/>
                <w:numId w:val="3"/>
              </w:numPr>
              <w:tabs>
                <w:tab w:val="clear" w:pos="360"/>
                <w:tab w:val="num" w:pos="252"/>
              </w:tabs>
              <w:jc w:val="left"/>
              <w:rPr>
                <w:rFonts w:ascii="Calibri Light" w:hAnsi="Calibri Light"/>
                <w:sz w:val="20"/>
                <w:szCs w:val="20"/>
              </w:rPr>
            </w:pPr>
            <w:r w:rsidRPr="00982225">
              <w:rPr>
                <w:rFonts w:ascii="Calibri Light" w:hAnsi="Calibri Light"/>
                <w:sz w:val="20"/>
                <w:szCs w:val="20"/>
              </w:rPr>
              <w:t xml:space="preserve">Ensure adequate support to UNDP field teams to facilitate remote management </w:t>
            </w:r>
          </w:p>
          <w:p w14:paraId="63E4EFCE" w14:textId="77777777" w:rsidR="001335C0" w:rsidRPr="00982225" w:rsidRDefault="001335C0" w:rsidP="00B86FB8">
            <w:pPr>
              <w:pStyle w:val="Header"/>
              <w:numPr>
                <w:ilvl w:val="1"/>
                <w:numId w:val="3"/>
              </w:numPr>
              <w:tabs>
                <w:tab w:val="clear" w:pos="360"/>
                <w:tab w:val="num" w:pos="252"/>
              </w:tabs>
              <w:jc w:val="left"/>
              <w:rPr>
                <w:rFonts w:ascii="Calibri Light" w:hAnsi="Calibri Light"/>
                <w:sz w:val="20"/>
                <w:szCs w:val="20"/>
              </w:rPr>
            </w:pPr>
            <w:r w:rsidRPr="00982225">
              <w:rPr>
                <w:rFonts w:ascii="Calibri Light" w:hAnsi="Calibri Light"/>
                <w:sz w:val="20"/>
                <w:szCs w:val="20"/>
              </w:rPr>
              <w:t xml:space="preserve">Develop and manage partnerships with CBOs and private sector at the local level </w:t>
            </w:r>
          </w:p>
          <w:p w14:paraId="60D0994F" w14:textId="77777777" w:rsidR="001335C0" w:rsidRPr="00982225" w:rsidRDefault="001335C0" w:rsidP="00B86FB8">
            <w:pPr>
              <w:pStyle w:val="Header"/>
              <w:numPr>
                <w:ilvl w:val="1"/>
                <w:numId w:val="3"/>
              </w:numPr>
              <w:tabs>
                <w:tab w:val="clear" w:pos="360"/>
                <w:tab w:val="num" w:pos="252"/>
              </w:tabs>
              <w:jc w:val="left"/>
              <w:rPr>
                <w:rFonts w:ascii="Calibri Light" w:hAnsi="Calibri Light"/>
                <w:sz w:val="20"/>
                <w:szCs w:val="20"/>
              </w:rPr>
            </w:pPr>
            <w:r w:rsidRPr="00982225">
              <w:rPr>
                <w:rFonts w:ascii="Calibri Light" w:hAnsi="Calibri Light"/>
                <w:sz w:val="20"/>
                <w:szCs w:val="20"/>
              </w:rPr>
              <w:t>Identify qualified partner NGOs/CBOs for the implementation, monitoring and supervision of the project activities</w:t>
            </w:r>
          </w:p>
          <w:p w14:paraId="3D9665FC" w14:textId="77777777" w:rsidR="001335C0" w:rsidRPr="00982225" w:rsidRDefault="001335C0" w:rsidP="00B86FB8">
            <w:pPr>
              <w:pStyle w:val="Header"/>
              <w:numPr>
                <w:ilvl w:val="1"/>
                <w:numId w:val="3"/>
              </w:numPr>
              <w:tabs>
                <w:tab w:val="clear" w:pos="360"/>
                <w:tab w:val="num" w:pos="252"/>
              </w:tabs>
              <w:jc w:val="left"/>
              <w:rPr>
                <w:rFonts w:ascii="Calibri Light" w:hAnsi="Calibri Light"/>
                <w:sz w:val="20"/>
                <w:szCs w:val="20"/>
              </w:rPr>
            </w:pPr>
            <w:r w:rsidRPr="00982225">
              <w:rPr>
                <w:rFonts w:ascii="Calibri Light" w:hAnsi="Calibri Light"/>
                <w:sz w:val="20"/>
                <w:szCs w:val="20"/>
              </w:rPr>
              <w:t xml:space="preserve">Set up a back-up office in Damascus or field locations to support the operation from within Syria </w:t>
            </w:r>
          </w:p>
          <w:p w14:paraId="4DD338CE" w14:textId="77777777" w:rsidR="001335C0" w:rsidRPr="00982225" w:rsidRDefault="001335C0" w:rsidP="00B86FB8">
            <w:pPr>
              <w:pStyle w:val="Header"/>
              <w:numPr>
                <w:ilvl w:val="1"/>
                <w:numId w:val="3"/>
              </w:numPr>
              <w:tabs>
                <w:tab w:val="clear" w:pos="360"/>
                <w:tab w:val="num" w:pos="252"/>
              </w:tabs>
              <w:jc w:val="left"/>
              <w:rPr>
                <w:rFonts w:ascii="Calibri Light" w:hAnsi="Calibri Light"/>
                <w:i/>
                <w:sz w:val="20"/>
                <w:szCs w:val="20"/>
              </w:rPr>
            </w:pPr>
            <w:r w:rsidRPr="00982225">
              <w:rPr>
                <w:rFonts w:ascii="Calibri Light" w:hAnsi="Calibri Light"/>
                <w:sz w:val="20"/>
                <w:szCs w:val="20"/>
              </w:rPr>
              <w:t>Maintain an in-depth follow up and analysis of incidents and security situation in the country.</w:t>
            </w:r>
          </w:p>
        </w:tc>
        <w:tc>
          <w:tcPr>
            <w:tcW w:w="810" w:type="dxa"/>
          </w:tcPr>
          <w:p w14:paraId="3B3722E2" w14:textId="77777777" w:rsidR="001335C0" w:rsidRPr="00982225" w:rsidRDefault="001335C0" w:rsidP="00B14931">
            <w:pPr>
              <w:jc w:val="left"/>
              <w:rPr>
                <w:rFonts w:ascii="Calibri Light" w:hAnsi="Calibri Light"/>
                <w:sz w:val="20"/>
                <w:szCs w:val="20"/>
              </w:rPr>
            </w:pPr>
          </w:p>
        </w:tc>
        <w:tc>
          <w:tcPr>
            <w:tcW w:w="1260" w:type="dxa"/>
          </w:tcPr>
          <w:p w14:paraId="4D420F18" w14:textId="77777777" w:rsidR="001335C0" w:rsidRPr="00982225" w:rsidRDefault="001335C0" w:rsidP="00B14931">
            <w:pPr>
              <w:jc w:val="left"/>
              <w:rPr>
                <w:rFonts w:ascii="Calibri Light" w:hAnsi="Calibri Light"/>
                <w:sz w:val="20"/>
                <w:szCs w:val="20"/>
              </w:rPr>
            </w:pPr>
          </w:p>
        </w:tc>
        <w:tc>
          <w:tcPr>
            <w:tcW w:w="1080" w:type="dxa"/>
          </w:tcPr>
          <w:p w14:paraId="7A49E122" w14:textId="77777777" w:rsidR="001335C0" w:rsidRPr="00982225" w:rsidRDefault="001335C0" w:rsidP="00B14931">
            <w:pPr>
              <w:jc w:val="left"/>
              <w:rPr>
                <w:rFonts w:ascii="Calibri Light" w:hAnsi="Calibri Light"/>
                <w:sz w:val="20"/>
                <w:szCs w:val="20"/>
              </w:rPr>
            </w:pPr>
          </w:p>
        </w:tc>
        <w:tc>
          <w:tcPr>
            <w:tcW w:w="1080" w:type="dxa"/>
          </w:tcPr>
          <w:p w14:paraId="7F4ED83F" w14:textId="77777777" w:rsidR="001335C0" w:rsidRPr="00982225" w:rsidRDefault="001335C0" w:rsidP="00B14931">
            <w:pPr>
              <w:jc w:val="left"/>
              <w:rPr>
                <w:rFonts w:ascii="Calibri Light" w:hAnsi="Calibri Light"/>
                <w:sz w:val="20"/>
                <w:szCs w:val="20"/>
              </w:rPr>
            </w:pPr>
          </w:p>
        </w:tc>
      </w:tr>
      <w:tr w:rsidR="001335C0" w:rsidRPr="00982225" w14:paraId="2C0A831A" w14:textId="77777777" w:rsidTr="00B14931">
        <w:trPr>
          <w:jc w:val="center"/>
        </w:trPr>
        <w:tc>
          <w:tcPr>
            <w:tcW w:w="372" w:type="dxa"/>
          </w:tcPr>
          <w:p w14:paraId="1B3FD361"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2</w:t>
            </w:r>
          </w:p>
        </w:tc>
        <w:tc>
          <w:tcPr>
            <w:tcW w:w="1800" w:type="dxa"/>
          </w:tcPr>
          <w:p w14:paraId="7A9CE86E"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 xml:space="preserve">Inaccessibility to target areas due security situation </w:t>
            </w:r>
          </w:p>
          <w:p w14:paraId="708DCD01" w14:textId="77777777" w:rsidR="001335C0" w:rsidRPr="00982225" w:rsidRDefault="001335C0" w:rsidP="00B14931">
            <w:pPr>
              <w:jc w:val="left"/>
              <w:rPr>
                <w:rFonts w:ascii="Calibri Light" w:hAnsi="Calibri Light"/>
                <w:sz w:val="20"/>
                <w:szCs w:val="20"/>
              </w:rPr>
            </w:pPr>
          </w:p>
        </w:tc>
        <w:tc>
          <w:tcPr>
            <w:tcW w:w="1068" w:type="dxa"/>
          </w:tcPr>
          <w:p w14:paraId="0AFE81BF" w14:textId="77777777" w:rsidR="001335C0" w:rsidRPr="00982225" w:rsidRDefault="001335C0" w:rsidP="00B14931">
            <w:pPr>
              <w:jc w:val="left"/>
              <w:rPr>
                <w:rFonts w:ascii="Calibri Light" w:hAnsi="Calibri Light"/>
                <w:sz w:val="20"/>
                <w:szCs w:val="20"/>
              </w:rPr>
            </w:pPr>
          </w:p>
          <w:p w14:paraId="60C442E4" w14:textId="77777777" w:rsidR="001335C0" w:rsidRPr="00982225" w:rsidRDefault="001335C0" w:rsidP="00B14931">
            <w:pPr>
              <w:jc w:val="left"/>
              <w:rPr>
                <w:rFonts w:ascii="Calibri Light" w:hAnsi="Calibri Light"/>
                <w:sz w:val="20"/>
                <w:szCs w:val="20"/>
              </w:rPr>
            </w:pPr>
          </w:p>
        </w:tc>
        <w:tc>
          <w:tcPr>
            <w:tcW w:w="1435" w:type="dxa"/>
          </w:tcPr>
          <w:p w14:paraId="6447221B" w14:textId="77777777" w:rsidR="001335C0" w:rsidRPr="00982225" w:rsidRDefault="001335C0" w:rsidP="00B14931">
            <w:pPr>
              <w:jc w:val="left"/>
              <w:rPr>
                <w:rFonts w:ascii="Calibri Light" w:hAnsi="Calibri Light"/>
                <w:sz w:val="20"/>
                <w:szCs w:val="20"/>
                <w:lang w:val="en-US"/>
              </w:rPr>
            </w:pPr>
            <w:r w:rsidRPr="00982225">
              <w:rPr>
                <w:rFonts w:ascii="Calibri Light" w:hAnsi="Calibri Light"/>
                <w:sz w:val="20"/>
                <w:szCs w:val="20"/>
                <w:lang w:val="en-US"/>
              </w:rPr>
              <w:t xml:space="preserve">Operational </w:t>
            </w:r>
          </w:p>
          <w:p w14:paraId="17F45AA0" w14:textId="77777777" w:rsidR="001335C0" w:rsidRPr="00982225" w:rsidRDefault="001335C0" w:rsidP="00B14931">
            <w:pPr>
              <w:jc w:val="left"/>
              <w:rPr>
                <w:rFonts w:ascii="Calibri Light" w:hAnsi="Calibri Light"/>
                <w:sz w:val="20"/>
                <w:szCs w:val="20"/>
                <w:lang w:val="en-US"/>
              </w:rPr>
            </w:pPr>
          </w:p>
          <w:p w14:paraId="1445666C" w14:textId="77777777" w:rsidR="001335C0" w:rsidRPr="00982225" w:rsidRDefault="001335C0" w:rsidP="00B14931">
            <w:pPr>
              <w:jc w:val="left"/>
              <w:rPr>
                <w:rFonts w:ascii="Calibri Light" w:hAnsi="Calibri Light"/>
                <w:sz w:val="20"/>
                <w:szCs w:val="20"/>
                <w:lang w:val="en-US"/>
              </w:rPr>
            </w:pPr>
          </w:p>
        </w:tc>
        <w:tc>
          <w:tcPr>
            <w:tcW w:w="2795" w:type="dxa"/>
          </w:tcPr>
          <w:p w14:paraId="4576FCD9"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 xml:space="preserve">Impede operations and implementation of relevant project activities (cash transfer and distribution of tools, if procurement is not made locally or if tools are not yet distributed) </w:t>
            </w:r>
          </w:p>
          <w:p w14:paraId="00CEF2D8"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P = 5</w:t>
            </w:r>
          </w:p>
          <w:p w14:paraId="1E46EC10"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I = 4</w:t>
            </w:r>
          </w:p>
          <w:p w14:paraId="21DAE002"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 xml:space="preserve">(Agreements with implementing partners should </w:t>
            </w:r>
            <w:r w:rsidRPr="00982225">
              <w:rPr>
                <w:rFonts w:ascii="Calibri Light" w:hAnsi="Calibri Light"/>
                <w:sz w:val="20"/>
                <w:szCs w:val="20"/>
              </w:rPr>
              <w:lastRenderedPageBreak/>
              <w:t>be in place, which will lessen the impact)</w:t>
            </w:r>
          </w:p>
        </w:tc>
        <w:tc>
          <w:tcPr>
            <w:tcW w:w="3780" w:type="dxa"/>
          </w:tcPr>
          <w:p w14:paraId="64D06290" w14:textId="77777777" w:rsidR="001335C0" w:rsidRPr="00982225" w:rsidRDefault="001335C0" w:rsidP="00B86FB8">
            <w:pPr>
              <w:pStyle w:val="Header"/>
              <w:numPr>
                <w:ilvl w:val="1"/>
                <w:numId w:val="3"/>
              </w:numPr>
              <w:tabs>
                <w:tab w:val="clear" w:pos="360"/>
                <w:tab w:val="num" w:pos="252"/>
              </w:tabs>
              <w:jc w:val="left"/>
              <w:rPr>
                <w:rFonts w:ascii="Calibri Light" w:hAnsi="Calibri Light"/>
                <w:sz w:val="20"/>
                <w:szCs w:val="20"/>
              </w:rPr>
            </w:pPr>
            <w:r w:rsidRPr="00982225">
              <w:rPr>
                <w:rFonts w:ascii="Calibri Light" w:hAnsi="Calibri Light"/>
                <w:sz w:val="20"/>
                <w:szCs w:val="20"/>
              </w:rPr>
              <w:lastRenderedPageBreak/>
              <w:t>Strengthen field teams and operations</w:t>
            </w:r>
          </w:p>
          <w:p w14:paraId="2962087E" w14:textId="77777777" w:rsidR="001335C0" w:rsidRPr="00982225" w:rsidRDefault="001335C0" w:rsidP="00B86FB8">
            <w:pPr>
              <w:pStyle w:val="Header"/>
              <w:numPr>
                <w:ilvl w:val="1"/>
                <w:numId w:val="3"/>
              </w:numPr>
              <w:tabs>
                <w:tab w:val="clear" w:pos="360"/>
                <w:tab w:val="num" w:pos="252"/>
              </w:tabs>
              <w:jc w:val="left"/>
              <w:rPr>
                <w:rFonts w:ascii="Calibri Light" w:hAnsi="Calibri Light"/>
                <w:sz w:val="20"/>
                <w:szCs w:val="20"/>
              </w:rPr>
            </w:pPr>
            <w:r w:rsidRPr="00982225">
              <w:rPr>
                <w:rFonts w:ascii="Calibri Light" w:hAnsi="Calibri Light"/>
                <w:sz w:val="20"/>
                <w:szCs w:val="20"/>
              </w:rPr>
              <w:t xml:space="preserve">Rely on implementing partners at the local level (CBOs/NGOs/Private sector/local authorities) </w:t>
            </w:r>
          </w:p>
          <w:p w14:paraId="30EC8139" w14:textId="77777777" w:rsidR="001335C0" w:rsidRPr="00982225" w:rsidRDefault="001335C0" w:rsidP="00B86FB8">
            <w:pPr>
              <w:pStyle w:val="Header"/>
              <w:numPr>
                <w:ilvl w:val="1"/>
                <w:numId w:val="3"/>
              </w:numPr>
              <w:tabs>
                <w:tab w:val="clear" w:pos="360"/>
                <w:tab w:val="num" w:pos="252"/>
              </w:tabs>
              <w:jc w:val="left"/>
              <w:rPr>
                <w:rFonts w:ascii="Calibri Light" w:hAnsi="Calibri Light"/>
                <w:sz w:val="20"/>
                <w:szCs w:val="20"/>
              </w:rPr>
            </w:pPr>
            <w:r w:rsidRPr="00982225">
              <w:rPr>
                <w:rFonts w:ascii="Calibri Light" w:hAnsi="Calibri Light"/>
                <w:sz w:val="20"/>
                <w:szCs w:val="20"/>
              </w:rPr>
              <w:t xml:space="preserve">Third party monitoring </w:t>
            </w:r>
          </w:p>
          <w:p w14:paraId="7C262B10" w14:textId="77777777" w:rsidR="001335C0" w:rsidRPr="00982225" w:rsidRDefault="001335C0" w:rsidP="00B86FB8">
            <w:pPr>
              <w:pStyle w:val="Header"/>
              <w:numPr>
                <w:ilvl w:val="1"/>
                <w:numId w:val="3"/>
              </w:numPr>
              <w:tabs>
                <w:tab w:val="clear" w:pos="360"/>
                <w:tab w:val="num" w:pos="252"/>
              </w:tabs>
              <w:jc w:val="left"/>
              <w:rPr>
                <w:rFonts w:ascii="Calibri Light" w:hAnsi="Calibri Light"/>
                <w:sz w:val="20"/>
                <w:szCs w:val="20"/>
              </w:rPr>
            </w:pPr>
            <w:r w:rsidRPr="00982225">
              <w:rPr>
                <w:rFonts w:ascii="Calibri Light" w:hAnsi="Calibri Light"/>
                <w:sz w:val="20"/>
                <w:szCs w:val="20"/>
              </w:rPr>
              <w:t xml:space="preserve">Rely on available financial transfer mechanisms </w:t>
            </w:r>
          </w:p>
          <w:p w14:paraId="5F4F1054" w14:textId="77777777" w:rsidR="001335C0" w:rsidRPr="00982225" w:rsidRDefault="001335C0" w:rsidP="00B86FB8">
            <w:pPr>
              <w:pStyle w:val="Header"/>
              <w:numPr>
                <w:ilvl w:val="1"/>
                <w:numId w:val="3"/>
              </w:numPr>
              <w:tabs>
                <w:tab w:val="clear" w:pos="360"/>
                <w:tab w:val="num" w:pos="252"/>
              </w:tabs>
              <w:jc w:val="left"/>
              <w:rPr>
                <w:rFonts w:ascii="Calibri Light" w:hAnsi="Calibri Light"/>
                <w:sz w:val="20"/>
                <w:szCs w:val="20"/>
              </w:rPr>
            </w:pPr>
            <w:r w:rsidRPr="00982225">
              <w:rPr>
                <w:rFonts w:ascii="Calibri Light" w:hAnsi="Calibri Light"/>
                <w:sz w:val="20"/>
                <w:szCs w:val="20"/>
              </w:rPr>
              <w:t xml:space="preserve">Develop strong partnerships for all of the above mentioned measures </w:t>
            </w:r>
          </w:p>
        </w:tc>
        <w:tc>
          <w:tcPr>
            <w:tcW w:w="810" w:type="dxa"/>
          </w:tcPr>
          <w:p w14:paraId="773248BE" w14:textId="77777777" w:rsidR="001335C0" w:rsidRPr="00982225" w:rsidRDefault="001335C0" w:rsidP="00B14931">
            <w:pPr>
              <w:jc w:val="left"/>
              <w:rPr>
                <w:rFonts w:ascii="Calibri Light" w:hAnsi="Calibri Light"/>
                <w:sz w:val="20"/>
                <w:szCs w:val="20"/>
              </w:rPr>
            </w:pPr>
          </w:p>
        </w:tc>
        <w:tc>
          <w:tcPr>
            <w:tcW w:w="1260" w:type="dxa"/>
          </w:tcPr>
          <w:p w14:paraId="5F1DA63F" w14:textId="77777777" w:rsidR="001335C0" w:rsidRPr="00982225" w:rsidRDefault="001335C0" w:rsidP="00B14931">
            <w:pPr>
              <w:jc w:val="left"/>
              <w:rPr>
                <w:rFonts w:ascii="Calibri Light" w:hAnsi="Calibri Light"/>
                <w:sz w:val="20"/>
                <w:szCs w:val="20"/>
              </w:rPr>
            </w:pPr>
          </w:p>
        </w:tc>
        <w:tc>
          <w:tcPr>
            <w:tcW w:w="1080" w:type="dxa"/>
          </w:tcPr>
          <w:p w14:paraId="0F7F973B" w14:textId="77777777" w:rsidR="001335C0" w:rsidRPr="00982225" w:rsidRDefault="001335C0" w:rsidP="00B14931">
            <w:pPr>
              <w:jc w:val="left"/>
              <w:rPr>
                <w:rFonts w:ascii="Calibri Light" w:hAnsi="Calibri Light"/>
                <w:sz w:val="20"/>
                <w:szCs w:val="20"/>
              </w:rPr>
            </w:pPr>
          </w:p>
        </w:tc>
        <w:tc>
          <w:tcPr>
            <w:tcW w:w="1080" w:type="dxa"/>
          </w:tcPr>
          <w:p w14:paraId="2CD96BD5"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 xml:space="preserve">Highly variable in time and geographically </w:t>
            </w:r>
          </w:p>
        </w:tc>
      </w:tr>
      <w:tr w:rsidR="001335C0" w:rsidRPr="00982225" w14:paraId="21F05D90" w14:textId="77777777" w:rsidTr="00B14931">
        <w:trPr>
          <w:jc w:val="center"/>
        </w:trPr>
        <w:tc>
          <w:tcPr>
            <w:tcW w:w="372" w:type="dxa"/>
          </w:tcPr>
          <w:p w14:paraId="2A54432E"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3</w:t>
            </w:r>
          </w:p>
        </w:tc>
        <w:tc>
          <w:tcPr>
            <w:tcW w:w="1800" w:type="dxa"/>
          </w:tcPr>
          <w:p w14:paraId="7DA2012B"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 xml:space="preserve">Absorption capacity of national and local stakeholders and implementing partners  </w:t>
            </w:r>
          </w:p>
          <w:p w14:paraId="4B13B712" w14:textId="77777777" w:rsidR="001335C0" w:rsidRPr="00982225" w:rsidRDefault="001335C0" w:rsidP="00B14931">
            <w:pPr>
              <w:jc w:val="left"/>
              <w:rPr>
                <w:rFonts w:ascii="Calibri Light" w:hAnsi="Calibri Light"/>
                <w:sz w:val="20"/>
                <w:szCs w:val="20"/>
              </w:rPr>
            </w:pPr>
          </w:p>
        </w:tc>
        <w:tc>
          <w:tcPr>
            <w:tcW w:w="1068" w:type="dxa"/>
          </w:tcPr>
          <w:p w14:paraId="4E630F78" w14:textId="77777777" w:rsidR="001335C0" w:rsidRPr="00982225" w:rsidRDefault="001335C0" w:rsidP="00B14931">
            <w:pPr>
              <w:jc w:val="left"/>
              <w:rPr>
                <w:rFonts w:ascii="Calibri Light" w:hAnsi="Calibri Light"/>
                <w:sz w:val="20"/>
                <w:szCs w:val="20"/>
              </w:rPr>
            </w:pPr>
          </w:p>
        </w:tc>
        <w:tc>
          <w:tcPr>
            <w:tcW w:w="1435" w:type="dxa"/>
          </w:tcPr>
          <w:p w14:paraId="495557F1" w14:textId="77777777" w:rsidR="001335C0" w:rsidRPr="00982225" w:rsidRDefault="001335C0" w:rsidP="00B14931">
            <w:pPr>
              <w:jc w:val="left"/>
              <w:rPr>
                <w:rFonts w:ascii="Calibri Light" w:hAnsi="Calibri Light"/>
                <w:sz w:val="20"/>
                <w:szCs w:val="20"/>
                <w:lang w:val="en-US"/>
              </w:rPr>
            </w:pPr>
            <w:r w:rsidRPr="00982225">
              <w:rPr>
                <w:rFonts w:ascii="Calibri Light" w:hAnsi="Calibri Light"/>
                <w:sz w:val="20"/>
                <w:szCs w:val="20"/>
                <w:lang w:val="en-US"/>
              </w:rPr>
              <w:t xml:space="preserve">Operational </w:t>
            </w:r>
          </w:p>
          <w:p w14:paraId="6A1BA139" w14:textId="77777777" w:rsidR="001335C0" w:rsidRPr="00982225" w:rsidRDefault="001335C0" w:rsidP="00B14931">
            <w:pPr>
              <w:jc w:val="left"/>
              <w:rPr>
                <w:rFonts w:ascii="Calibri Light" w:hAnsi="Calibri Light"/>
                <w:sz w:val="20"/>
                <w:szCs w:val="20"/>
                <w:lang w:val="en-US"/>
              </w:rPr>
            </w:pPr>
            <w:r w:rsidRPr="00982225">
              <w:rPr>
                <w:rFonts w:ascii="Calibri Light" w:hAnsi="Calibri Light"/>
                <w:sz w:val="20"/>
                <w:szCs w:val="20"/>
                <w:lang w:val="en-US"/>
              </w:rPr>
              <w:t>Organizational</w:t>
            </w:r>
          </w:p>
          <w:p w14:paraId="4104FE65" w14:textId="77777777" w:rsidR="001335C0" w:rsidRPr="00982225" w:rsidRDefault="001335C0" w:rsidP="00B14931">
            <w:pPr>
              <w:jc w:val="left"/>
              <w:rPr>
                <w:rFonts w:ascii="Calibri Light" w:hAnsi="Calibri Light"/>
                <w:sz w:val="20"/>
                <w:szCs w:val="20"/>
                <w:lang w:val="en-US"/>
              </w:rPr>
            </w:pPr>
          </w:p>
        </w:tc>
        <w:tc>
          <w:tcPr>
            <w:tcW w:w="2795" w:type="dxa"/>
          </w:tcPr>
          <w:p w14:paraId="77A037BD"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 xml:space="preserve">Slow implementation of the planned activities due to limited capacities of national and local partners </w:t>
            </w:r>
          </w:p>
          <w:p w14:paraId="58873FB3" w14:textId="77777777" w:rsidR="001335C0" w:rsidRPr="00982225" w:rsidRDefault="001335C0" w:rsidP="00B14931">
            <w:pPr>
              <w:jc w:val="left"/>
              <w:rPr>
                <w:rFonts w:ascii="Calibri Light" w:hAnsi="Calibri Light"/>
                <w:sz w:val="20"/>
                <w:szCs w:val="20"/>
              </w:rPr>
            </w:pPr>
          </w:p>
          <w:p w14:paraId="57A3A18C" w14:textId="77777777" w:rsidR="001335C0" w:rsidRPr="00982225" w:rsidRDefault="001335C0" w:rsidP="00B14931">
            <w:pPr>
              <w:jc w:val="left"/>
              <w:rPr>
                <w:rFonts w:ascii="Calibri Light" w:hAnsi="Calibri Light"/>
                <w:sz w:val="20"/>
                <w:szCs w:val="20"/>
              </w:rPr>
            </w:pPr>
          </w:p>
          <w:p w14:paraId="3B796ACD" w14:textId="77777777" w:rsidR="001335C0" w:rsidRPr="00982225" w:rsidRDefault="001335C0" w:rsidP="00B14931">
            <w:pPr>
              <w:jc w:val="left"/>
              <w:rPr>
                <w:rFonts w:ascii="Calibri Light" w:hAnsi="Calibri Light"/>
                <w:sz w:val="20"/>
                <w:szCs w:val="20"/>
              </w:rPr>
            </w:pPr>
          </w:p>
          <w:p w14:paraId="3C030660"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P = 4</w:t>
            </w:r>
          </w:p>
          <w:p w14:paraId="5B186ACA"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I =  4</w:t>
            </w:r>
          </w:p>
        </w:tc>
        <w:tc>
          <w:tcPr>
            <w:tcW w:w="3780" w:type="dxa"/>
          </w:tcPr>
          <w:p w14:paraId="52C5A006" w14:textId="77777777" w:rsidR="001335C0" w:rsidRPr="00982225" w:rsidRDefault="001335C0" w:rsidP="00B86FB8">
            <w:pPr>
              <w:pStyle w:val="Header"/>
              <w:numPr>
                <w:ilvl w:val="1"/>
                <w:numId w:val="3"/>
              </w:numPr>
              <w:tabs>
                <w:tab w:val="clear" w:pos="360"/>
                <w:tab w:val="num" w:pos="252"/>
              </w:tabs>
              <w:jc w:val="left"/>
              <w:rPr>
                <w:rFonts w:ascii="Calibri Light" w:hAnsi="Calibri Light"/>
                <w:sz w:val="20"/>
                <w:szCs w:val="20"/>
              </w:rPr>
            </w:pPr>
            <w:r w:rsidRPr="00982225">
              <w:rPr>
                <w:rFonts w:ascii="Calibri Light" w:hAnsi="Calibri Light"/>
                <w:sz w:val="20"/>
                <w:szCs w:val="20"/>
              </w:rPr>
              <w:t xml:space="preserve">Quick on-the-job training for target implementing partners to better implement/perform </w:t>
            </w:r>
          </w:p>
          <w:p w14:paraId="0298DB74" w14:textId="77777777" w:rsidR="001335C0" w:rsidRPr="00982225" w:rsidRDefault="001335C0" w:rsidP="00B86FB8">
            <w:pPr>
              <w:pStyle w:val="Header"/>
              <w:numPr>
                <w:ilvl w:val="1"/>
                <w:numId w:val="3"/>
              </w:numPr>
              <w:tabs>
                <w:tab w:val="clear" w:pos="360"/>
                <w:tab w:val="num" w:pos="252"/>
              </w:tabs>
              <w:jc w:val="left"/>
              <w:rPr>
                <w:rFonts w:ascii="Calibri Light" w:hAnsi="Calibri Light"/>
                <w:sz w:val="20"/>
                <w:szCs w:val="20"/>
              </w:rPr>
            </w:pPr>
            <w:r w:rsidRPr="00982225">
              <w:rPr>
                <w:rFonts w:ascii="Calibri Light" w:hAnsi="Calibri Light"/>
                <w:sz w:val="20"/>
                <w:szCs w:val="20"/>
              </w:rPr>
              <w:t>Develop Standard Operating Procedures (SOPs) to work with each target partner (depending on the nature/type of partnerships)</w:t>
            </w:r>
          </w:p>
          <w:p w14:paraId="3D279961" w14:textId="77777777" w:rsidR="001335C0" w:rsidRPr="00982225" w:rsidRDefault="001335C0" w:rsidP="00B86FB8">
            <w:pPr>
              <w:pStyle w:val="Header"/>
              <w:numPr>
                <w:ilvl w:val="1"/>
                <w:numId w:val="3"/>
              </w:numPr>
              <w:tabs>
                <w:tab w:val="clear" w:pos="360"/>
                <w:tab w:val="num" w:pos="252"/>
              </w:tabs>
              <w:jc w:val="left"/>
              <w:rPr>
                <w:rFonts w:ascii="Calibri Light" w:hAnsi="Calibri Light"/>
                <w:sz w:val="20"/>
                <w:szCs w:val="20"/>
              </w:rPr>
            </w:pPr>
            <w:r w:rsidRPr="00982225">
              <w:rPr>
                <w:rFonts w:ascii="Calibri Light" w:hAnsi="Calibri Light"/>
                <w:sz w:val="20"/>
                <w:szCs w:val="20"/>
              </w:rPr>
              <w:t>Develop a detailed operational plan (including procurement and recruitment plans to support the implementation of activities)</w:t>
            </w:r>
          </w:p>
        </w:tc>
        <w:tc>
          <w:tcPr>
            <w:tcW w:w="810" w:type="dxa"/>
          </w:tcPr>
          <w:p w14:paraId="3333E679" w14:textId="77777777" w:rsidR="001335C0" w:rsidRPr="00982225" w:rsidRDefault="001335C0" w:rsidP="00B14931">
            <w:pPr>
              <w:jc w:val="left"/>
              <w:rPr>
                <w:rFonts w:ascii="Calibri Light" w:hAnsi="Calibri Light"/>
                <w:sz w:val="20"/>
                <w:szCs w:val="20"/>
              </w:rPr>
            </w:pPr>
          </w:p>
        </w:tc>
        <w:tc>
          <w:tcPr>
            <w:tcW w:w="1260" w:type="dxa"/>
          </w:tcPr>
          <w:p w14:paraId="691D7E54" w14:textId="77777777" w:rsidR="001335C0" w:rsidRPr="00982225" w:rsidRDefault="001335C0" w:rsidP="00B14931">
            <w:pPr>
              <w:jc w:val="left"/>
              <w:rPr>
                <w:rFonts w:ascii="Calibri Light" w:hAnsi="Calibri Light"/>
                <w:sz w:val="20"/>
                <w:szCs w:val="20"/>
              </w:rPr>
            </w:pPr>
          </w:p>
        </w:tc>
        <w:tc>
          <w:tcPr>
            <w:tcW w:w="1080" w:type="dxa"/>
          </w:tcPr>
          <w:p w14:paraId="2B845C92" w14:textId="77777777" w:rsidR="001335C0" w:rsidRPr="00982225" w:rsidRDefault="001335C0" w:rsidP="00B14931">
            <w:pPr>
              <w:jc w:val="left"/>
              <w:rPr>
                <w:rFonts w:ascii="Calibri Light" w:hAnsi="Calibri Light"/>
                <w:sz w:val="20"/>
                <w:szCs w:val="20"/>
              </w:rPr>
            </w:pPr>
          </w:p>
        </w:tc>
        <w:tc>
          <w:tcPr>
            <w:tcW w:w="1080" w:type="dxa"/>
          </w:tcPr>
          <w:p w14:paraId="0FE010C7" w14:textId="77777777" w:rsidR="001335C0" w:rsidRPr="00982225" w:rsidRDefault="001335C0" w:rsidP="00B14931">
            <w:pPr>
              <w:jc w:val="left"/>
              <w:rPr>
                <w:rFonts w:ascii="Calibri Light" w:hAnsi="Calibri Light"/>
                <w:sz w:val="20"/>
                <w:szCs w:val="20"/>
              </w:rPr>
            </w:pPr>
          </w:p>
        </w:tc>
      </w:tr>
      <w:tr w:rsidR="001335C0" w:rsidRPr="00982225" w14:paraId="25037C4E" w14:textId="77777777" w:rsidTr="00B14931">
        <w:trPr>
          <w:jc w:val="center"/>
        </w:trPr>
        <w:tc>
          <w:tcPr>
            <w:tcW w:w="372" w:type="dxa"/>
          </w:tcPr>
          <w:p w14:paraId="1D422ACA"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4</w:t>
            </w:r>
          </w:p>
        </w:tc>
        <w:tc>
          <w:tcPr>
            <w:tcW w:w="1800" w:type="dxa"/>
          </w:tcPr>
          <w:p w14:paraId="0E705A2F"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Depletion of local markets and long procurement processes and approvals</w:t>
            </w:r>
          </w:p>
        </w:tc>
        <w:tc>
          <w:tcPr>
            <w:tcW w:w="1068" w:type="dxa"/>
          </w:tcPr>
          <w:p w14:paraId="0740658A" w14:textId="77777777" w:rsidR="001335C0" w:rsidRPr="00982225" w:rsidRDefault="001335C0" w:rsidP="00B14931">
            <w:pPr>
              <w:jc w:val="left"/>
              <w:rPr>
                <w:rFonts w:ascii="Calibri Light" w:hAnsi="Calibri Light"/>
                <w:sz w:val="20"/>
                <w:szCs w:val="20"/>
              </w:rPr>
            </w:pPr>
          </w:p>
        </w:tc>
        <w:tc>
          <w:tcPr>
            <w:tcW w:w="1435" w:type="dxa"/>
          </w:tcPr>
          <w:p w14:paraId="4C8415E8" w14:textId="77777777" w:rsidR="001335C0" w:rsidRPr="00982225" w:rsidRDefault="001335C0" w:rsidP="00B14931">
            <w:pPr>
              <w:jc w:val="left"/>
              <w:rPr>
                <w:rFonts w:ascii="Calibri Light" w:hAnsi="Calibri Light"/>
                <w:sz w:val="20"/>
                <w:szCs w:val="20"/>
                <w:lang w:val="en-US"/>
              </w:rPr>
            </w:pPr>
            <w:r w:rsidRPr="00982225">
              <w:rPr>
                <w:rFonts w:ascii="Calibri Light" w:hAnsi="Calibri Light"/>
                <w:sz w:val="20"/>
                <w:szCs w:val="20"/>
                <w:lang w:val="en-US"/>
              </w:rPr>
              <w:t xml:space="preserve">Operational </w:t>
            </w:r>
          </w:p>
          <w:p w14:paraId="024936A8" w14:textId="77777777" w:rsidR="001335C0" w:rsidRPr="00982225" w:rsidRDefault="001335C0" w:rsidP="00B14931">
            <w:pPr>
              <w:jc w:val="left"/>
              <w:rPr>
                <w:rFonts w:ascii="Calibri Light" w:hAnsi="Calibri Light"/>
                <w:sz w:val="20"/>
                <w:szCs w:val="20"/>
                <w:lang w:val="en-US"/>
              </w:rPr>
            </w:pPr>
          </w:p>
        </w:tc>
        <w:tc>
          <w:tcPr>
            <w:tcW w:w="2795" w:type="dxa"/>
          </w:tcPr>
          <w:p w14:paraId="4DC2888C"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 xml:space="preserve">Given the situation in Syria, prices and availability of good quality materials might be affected. International bids can be problematic given the sanctions imposed on the country. </w:t>
            </w:r>
          </w:p>
          <w:p w14:paraId="3AFD4192" w14:textId="77777777" w:rsidR="001335C0" w:rsidRPr="00982225" w:rsidRDefault="001335C0" w:rsidP="00B14931">
            <w:pPr>
              <w:jc w:val="left"/>
              <w:rPr>
                <w:rFonts w:ascii="Calibri Light" w:hAnsi="Calibri Light"/>
                <w:sz w:val="20"/>
                <w:szCs w:val="20"/>
              </w:rPr>
            </w:pPr>
          </w:p>
          <w:p w14:paraId="20C95F4C"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P = 4</w:t>
            </w:r>
          </w:p>
          <w:p w14:paraId="6859B79B"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I =  5</w:t>
            </w:r>
          </w:p>
        </w:tc>
        <w:tc>
          <w:tcPr>
            <w:tcW w:w="3780" w:type="dxa"/>
          </w:tcPr>
          <w:p w14:paraId="54E59CB5" w14:textId="77777777" w:rsidR="001335C0" w:rsidRPr="00982225" w:rsidRDefault="001335C0" w:rsidP="00B86FB8">
            <w:pPr>
              <w:pStyle w:val="Header"/>
              <w:numPr>
                <w:ilvl w:val="1"/>
                <w:numId w:val="3"/>
              </w:numPr>
              <w:tabs>
                <w:tab w:val="clear" w:pos="360"/>
                <w:tab w:val="num" w:pos="252"/>
              </w:tabs>
              <w:jc w:val="left"/>
              <w:rPr>
                <w:rFonts w:ascii="Calibri Light" w:hAnsi="Calibri Light"/>
                <w:sz w:val="20"/>
                <w:szCs w:val="20"/>
              </w:rPr>
            </w:pPr>
            <w:r w:rsidRPr="00982225">
              <w:rPr>
                <w:rFonts w:ascii="Calibri Light" w:hAnsi="Calibri Light"/>
                <w:sz w:val="20"/>
                <w:szCs w:val="20"/>
              </w:rPr>
              <w:t xml:space="preserve">Application of fast-track procedures for procurement </w:t>
            </w:r>
          </w:p>
          <w:p w14:paraId="07B9BF13" w14:textId="77777777" w:rsidR="001335C0" w:rsidRPr="00982225" w:rsidRDefault="001335C0" w:rsidP="00B86FB8">
            <w:pPr>
              <w:pStyle w:val="Header"/>
              <w:numPr>
                <w:ilvl w:val="1"/>
                <w:numId w:val="3"/>
              </w:numPr>
              <w:tabs>
                <w:tab w:val="clear" w:pos="360"/>
                <w:tab w:val="num" w:pos="252"/>
              </w:tabs>
              <w:jc w:val="left"/>
              <w:rPr>
                <w:rFonts w:ascii="Calibri Light" w:hAnsi="Calibri Light"/>
                <w:sz w:val="20"/>
                <w:szCs w:val="20"/>
              </w:rPr>
            </w:pPr>
            <w:r w:rsidRPr="00982225">
              <w:rPr>
                <w:rFonts w:ascii="Calibri Light" w:hAnsi="Calibri Light"/>
                <w:sz w:val="20"/>
                <w:szCs w:val="20"/>
              </w:rPr>
              <w:t xml:space="preserve">Inform the concerned government entities of any potential international procurement to facilitate import (taking into consideration the imposed sanctions) </w:t>
            </w:r>
          </w:p>
          <w:p w14:paraId="7BE3DDEB" w14:textId="77777777" w:rsidR="001335C0" w:rsidRPr="00982225" w:rsidRDefault="001335C0" w:rsidP="00B86FB8">
            <w:pPr>
              <w:pStyle w:val="Header"/>
              <w:numPr>
                <w:ilvl w:val="1"/>
                <w:numId w:val="3"/>
              </w:numPr>
              <w:tabs>
                <w:tab w:val="clear" w:pos="360"/>
                <w:tab w:val="num" w:pos="252"/>
              </w:tabs>
              <w:jc w:val="left"/>
              <w:rPr>
                <w:rFonts w:ascii="Calibri Light" w:hAnsi="Calibri Light"/>
                <w:sz w:val="20"/>
                <w:szCs w:val="20"/>
              </w:rPr>
            </w:pPr>
            <w:r w:rsidRPr="00982225">
              <w:rPr>
                <w:rFonts w:ascii="Calibri Light" w:hAnsi="Calibri Light"/>
                <w:sz w:val="20"/>
                <w:szCs w:val="20"/>
              </w:rPr>
              <w:t xml:space="preserve">Inform RACP and ACP of potential cases based on a detailed procurement plan </w:t>
            </w:r>
          </w:p>
          <w:p w14:paraId="6FC56C0A" w14:textId="77777777" w:rsidR="001335C0" w:rsidRPr="00982225" w:rsidRDefault="001335C0" w:rsidP="00B86FB8">
            <w:pPr>
              <w:pStyle w:val="Header"/>
              <w:numPr>
                <w:ilvl w:val="1"/>
                <w:numId w:val="3"/>
              </w:numPr>
              <w:tabs>
                <w:tab w:val="clear" w:pos="360"/>
                <w:tab w:val="num" w:pos="252"/>
              </w:tabs>
              <w:jc w:val="left"/>
              <w:rPr>
                <w:rFonts w:ascii="Calibri Light" w:hAnsi="Calibri Light"/>
                <w:sz w:val="20"/>
                <w:szCs w:val="20"/>
              </w:rPr>
            </w:pPr>
            <w:r w:rsidRPr="00982225">
              <w:rPr>
                <w:rFonts w:ascii="Calibri Light" w:hAnsi="Calibri Light"/>
                <w:sz w:val="20"/>
                <w:szCs w:val="20"/>
              </w:rPr>
              <w:t>Support the procurement team with an international expert.</w:t>
            </w:r>
          </w:p>
        </w:tc>
        <w:tc>
          <w:tcPr>
            <w:tcW w:w="810" w:type="dxa"/>
          </w:tcPr>
          <w:p w14:paraId="03CEBC97" w14:textId="77777777" w:rsidR="001335C0" w:rsidRPr="00982225" w:rsidRDefault="001335C0" w:rsidP="00B14931">
            <w:pPr>
              <w:jc w:val="left"/>
              <w:rPr>
                <w:rFonts w:ascii="Calibri Light" w:hAnsi="Calibri Light"/>
                <w:sz w:val="20"/>
                <w:szCs w:val="20"/>
              </w:rPr>
            </w:pPr>
          </w:p>
        </w:tc>
        <w:tc>
          <w:tcPr>
            <w:tcW w:w="1260" w:type="dxa"/>
          </w:tcPr>
          <w:p w14:paraId="2D259132" w14:textId="77777777" w:rsidR="001335C0" w:rsidRPr="00982225" w:rsidRDefault="001335C0" w:rsidP="00B14931">
            <w:pPr>
              <w:jc w:val="left"/>
              <w:rPr>
                <w:rFonts w:ascii="Calibri Light" w:hAnsi="Calibri Light"/>
                <w:sz w:val="20"/>
                <w:szCs w:val="20"/>
              </w:rPr>
            </w:pPr>
          </w:p>
        </w:tc>
        <w:tc>
          <w:tcPr>
            <w:tcW w:w="1080" w:type="dxa"/>
          </w:tcPr>
          <w:p w14:paraId="154008AD" w14:textId="77777777" w:rsidR="001335C0" w:rsidRPr="00982225" w:rsidRDefault="001335C0" w:rsidP="00B14931">
            <w:pPr>
              <w:jc w:val="left"/>
              <w:rPr>
                <w:rFonts w:ascii="Calibri Light" w:hAnsi="Calibri Light"/>
                <w:sz w:val="20"/>
                <w:szCs w:val="20"/>
              </w:rPr>
            </w:pPr>
          </w:p>
        </w:tc>
        <w:tc>
          <w:tcPr>
            <w:tcW w:w="1080" w:type="dxa"/>
          </w:tcPr>
          <w:p w14:paraId="5499A2B2" w14:textId="77777777" w:rsidR="001335C0" w:rsidRPr="00982225" w:rsidRDefault="001335C0" w:rsidP="00B14931">
            <w:pPr>
              <w:jc w:val="left"/>
              <w:rPr>
                <w:rFonts w:ascii="Calibri Light" w:hAnsi="Calibri Light"/>
                <w:sz w:val="20"/>
                <w:szCs w:val="20"/>
              </w:rPr>
            </w:pPr>
          </w:p>
        </w:tc>
      </w:tr>
      <w:tr w:rsidR="001335C0" w:rsidRPr="00982225" w14:paraId="05C784A6" w14:textId="77777777" w:rsidTr="00B14931">
        <w:trPr>
          <w:trHeight w:val="2069"/>
          <w:jc w:val="center"/>
        </w:trPr>
        <w:tc>
          <w:tcPr>
            <w:tcW w:w="372" w:type="dxa"/>
          </w:tcPr>
          <w:p w14:paraId="11C4768F"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5</w:t>
            </w:r>
          </w:p>
        </w:tc>
        <w:tc>
          <w:tcPr>
            <w:tcW w:w="1800" w:type="dxa"/>
          </w:tcPr>
          <w:p w14:paraId="39050499"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Delay in partnerships agreement with UN agencies and NGOs/CBOs</w:t>
            </w:r>
          </w:p>
        </w:tc>
        <w:tc>
          <w:tcPr>
            <w:tcW w:w="1068" w:type="dxa"/>
          </w:tcPr>
          <w:p w14:paraId="108E2159" w14:textId="77777777" w:rsidR="001335C0" w:rsidRPr="00982225" w:rsidRDefault="001335C0" w:rsidP="00B14931">
            <w:pPr>
              <w:jc w:val="left"/>
              <w:rPr>
                <w:rFonts w:ascii="Calibri Light" w:hAnsi="Calibri Light"/>
                <w:sz w:val="20"/>
                <w:szCs w:val="20"/>
              </w:rPr>
            </w:pPr>
          </w:p>
        </w:tc>
        <w:tc>
          <w:tcPr>
            <w:tcW w:w="1435" w:type="dxa"/>
          </w:tcPr>
          <w:p w14:paraId="37A21CEA" w14:textId="77777777" w:rsidR="001335C0" w:rsidRPr="00982225" w:rsidRDefault="001335C0" w:rsidP="00B14931">
            <w:pPr>
              <w:jc w:val="left"/>
              <w:rPr>
                <w:rFonts w:ascii="Calibri Light" w:hAnsi="Calibri Light"/>
                <w:sz w:val="20"/>
                <w:szCs w:val="20"/>
                <w:lang w:val="en-US"/>
              </w:rPr>
            </w:pPr>
          </w:p>
        </w:tc>
        <w:tc>
          <w:tcPr>
            <w:tcW w:w="2795" w:type="dxa"/>
          </w:tcPr>
          <w:p w14:paraId="613BFEB8"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lang w:val="en-US"/>
              </w:rPr>
              <w:t>P</w:t>
            </w:r>
            <w:proofErr w:type="spellStart"/>
            <w:r w:rsidRPr="00982225">
              <w:rPr>
                <w:rFonts w:ascii="Calibri Light" w:hAnsi="Calibri Light"/>
                <w:sz w:val="20"/>
                <w:szCs w:val="20"/>
              </w:rPr>
              <w:t>artnerships</w:t>
            </w:r>
            <w:proofErr w:type="spellEnd"/>
            <w:r w:rsidRPr="00982225">
              <w:rPr>
                <w:rFonts w:ascii="Calibri Light" w:hAnsi="Calibri Light"/>
                <w:sz w:val="20"/>
                <w:szCs w:val="20"/>
              </w:rPr>
              <w:t xml:space="preserve"> with NGOs/CBOs require long procedures with the government which will delay the implementation pace.</w:t>
            </w:r>
          </w:p>
          <w:p w14:paraId="55A7BE25"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P=4</w:t>
            </w:r>
          </w:p>
          <w:p w14:paraId="1F368176"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I=5</w:t>
            </w:r>
          </w:p>
        </w:tc>
        <w:tc>
          <w:tcPr>
            <w:tcW w:w="3780" w:type="dxa"/>
          </w:tcPr>
          <w:p w14:paraId="0911548D" w14:textId="77777777" w:rsidR="001335C0" w:rsidRPr="00982225" w:rsidRDefault="001335C0" w:rsidP="00B86FB8">
            <w:pPr>
              <w:pStyle w:val="Header"/>
              <w:numPr>
                <w:ilvl w:val="1"/>
                <w:numId w:val="3"/>
              </w:numPr>
              <w:tabs>
                <w:tab w:val="clear" w:pos="360"/>
                <w:tab w:val="num" w:pos="157"/>
              </w:tabs>
              <w:jc w:val="left"/>
              <w:rPr>
                <w:rFonts w:ascii="Calibri Light" w:hAnsi="Calibri Light"/>
                <w:sz w:val="20"/>
                <w:szCs w:val="20"/>
              </w:rPr>
            </w:pPr>
            <w:r w:rsidRPr="00982225">
              <w:rPr>
                <w:rFonts w:ascii="Calibri Light" w:hAnsi="Calibri Light"/>
                <w:sz w:val="20"/>
                <w:szCs w:val="20"/>
              </w:rPr>
              <w:t>UNDP senior management and partners to advocate with MoFA</w:t>
            </w:r>
          </w:p>
          <w:p w14:paraId="78E5600A" w14:textId="77777777" w:rsidR="001335C0" w:rsidRPr="00982225" w:rsidRDefault="001335C0" w:rsidP="00B86FB8">
            <w:pPr>
              <w:pStyle w:val="Header"/>
              <w:numPr>
                <w:ilvl w:val="1"/>
                <w:numId w:val="3"/>
              </w:numPr>
              <w:tabs>
                <w:tab w:val="clear" w:pos="360"/>
                <w:tab w:val="num" w:pos="157"/>
              </w:tabs>
              <w:jc w:val="left"/>
              <w:rPr>
                <w:rFonts w:ascii="Calibri Light" w:hAnsi="Calibri Light"/>
                <w:sz w:val="20"/>
                <w:szCs w:val="20"/>
              </w:rPr>
            </w:pPr>
            <w:r w:rsidRPr="00982225">
              <w:rPr>
                <w:rFonts w:ascii="Calibri Light" w:hAnsi="Calibri Light"/>
                <w:sz w:val="20"/>
                <w:szCs w:val="20"/>
              </w:rPr>
              <w:t>Maintain UNDP current partnership agreements approved by MoFA</w:t>
            </w:r>
          </w:p>
          <w:p w14:paraId="12A25007" w14:textId="77777777" w:rsidR="001335C0" w:rsidRPr="00982225" w:rsidRDefault="001335C0" w:rsidP="00B86FB8">
            <w:pPr>
              <w:pStyle w:val="Header"/>
              <w:numPr>
                <w:ilvl w:val="1"/>
                <w:numId w:val="3"/>
              </w:numPr>
              <w:tabs>
                <w:tab w:val="clear" w:pos="360"/>
                <w:tab w:val="num" w:pos="157"/>
              </w:tabs>
              <w:jc w:val="left"/>
              <w:rPr>
                <w:rFonts w:ascii="Calibri Light" w:hAnsi="Calibri Light"/>
                <w:sz w:val="20"/>
                <w:szCs w:val="20"/>
              </w:rPr>
            </w:pPr>
            <w:r w:rsidRPr="00982225">
              <w:rPr>
                <w:rFonts w:ascii="Calibri Light" w:hAnsi="Calibri Light"/>
                <w:sz w:val="20"/>
                <w:szCs w:val="20"/>
              </w:rPr>
              <w:t xml:space="preserve">Launch clearance process well in advance of planned activities where possible.  </w:t>
            </w:r>
          </w:p>
        </w:tc>
        <w:tc>
          <w:tcPr>
            <w:tcW w:w="810" w:type="dxa"/>
          </w:tcPr>
          <w:p w14:paraId="77E4E1B3" w14:textId="77777777" w:rsidR="001335C0" w:rsidRPr="00982225" w:rsidRDefault="001335C0" w:rsidP="00B14931">
            <w:pPr>
              <w:jc w:val="left"/>
              <w:rPr>
                <w:rFonts w:ascii="Calibri Light" w:hAnsi="Calibri Light"/>
                <w:sz w:val="20"/>
                <w:szCs w:val="20"/>
              </w:rPr>
            </w:pPr>
          </w:p>
        </w:tc>
        <w:tc>
          <w:tcPr>
            <w:tcW w:w="1260" w:type="dxa"/>
          </w:tcPr>
          <w:p w14:paraId="22B382F8" w14:textId="77777777" w:rsidR="001335C0" w:rsidRPr="00982225" w:rsidRDefault="001335C0" w:rsidP="00B14931">
            <w:pPr>
              <w:jc w:val="left"/>
              <w:rPr>
                <w:rFonts w:ascii="Calibri Light" w:hAnsi="Calibri Light"/>
                <w:sz w:val="20"/>
                <w:szCs w:val="20"/>
              </w:rPr>
            </w:pPr>
          </w:p>
        </w:tc>
        <w:tc>
          <w:tcPr>
            <w:tcW w:w="1080" w:type="dxa"/>
          </w:tcPr>
          <w:p w14:paraId="5BB43025" w14:textId="77777777" w:rsidR="001335C0" w:rsidRPr="00982225" w:rsidRDefault="001335C0" w:rsidP="00B14931">
            <w:pPr>
              <w:jc w:val="left"/>
              <w:rPr>
                <w:rFonts w:ascii="Calibri Light" w:hAnsi="Calibri Light"/>
                <w:sz w:val="20"/>
                <w:szCs w:val="20"/>
              </w:rPr>
            </w:pPr>
          </w:p>
        </w:tc>
        <w:tc>
          <w:tcPr>
            <w:tcW w:w="1080" w:type="dxa"/>
          </w:tcPr>
          <w:p w14:paraId="2AA7E34B" w14:textId="77777777" w:rsidR="001335C0" w:rsidRPr="00982225" w:rsidRDefault="001335C0" w:rsidP="00B14931">
            <w:pPr>
              <w:jc w:val="left"/>
              <w:rPr>
                <w:rFonts w:ascii="Calibri Light" w:hAnsi="Calibri Light"/>
                <w:sz w:val="20"/>
                <w:szCs w:val="20"/>
              </w:rPr>
            </w:pPr>
          </w:p>
        </w:tc>
      </w:tr>
      <w:tr w:rsidR="001335C0" w:rsidRPr="00982225" w14:paraId="2254BE97" w14:textId="77777777" w:rsidTr="00B14931">
        <w:trPr>
          <w:jc w:val="center"/>
        </w:trPr>
        <w:tc>
          <w:tcPr>
            <w:tcW w:w="372" w:type="dxa"/>
            <w:tcBorders>
              <w:top w:val="single" w:sz="4" w:space="0" w:color="auto"/>
              <w:left w:val="single" w:sz="4" w:space="0" w:color="auto"/>
              <w:bottom w:val="single" w:sz="4" w:space="0" w:color="auto"/>
              <w:right w:val="single" w:sz="4" w:space="0" w:color="auto"/>
            </w:tcBorders>
          </w:tcPr>
          <w:p w14:paraId="523883F5"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6</w:t>
            </w:r>
          </w:p>
        </w:tc>
        <w:tc>
          <w:tcPr>
            <w:tcW w:w="1800" w:type="dxa"/>
            <w:tcBorders>
              <w:top w:val="single" w:sz="4" w:space="0" w:color="auto"/>
              <w:left w:val="single" w:sz="4" w:space="0" w:color="auto"/>
              <w:bottom w:val="single" w:sz="4" w:space="0" w:color="auto"/>
              <w:right w:val="single" w:sz="4" w:space="0" w:color="auto"/>
            </w:tcBorders>
          </w:tcPr>
          <w:p w14:paraId="5D2B3BEC"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 xml:space="preserve">Equal access to all affected populations  </w:t>
            </w:r>
          </w:p>
        </w:tc>
        <w:tc>
          <w:tcPr>
            <w:tcW w:w="1068" w:type="dxa"/>
            <w:tcBorders>
              <w:top w:val="single" w:sz="4" w:space="0" w:color="auto"/>
              <w:left w:val="single" w:sz="4" w:space="0" w:color="auto"/>
              <w:bottom w:val="single" w:sz="4" w:space="0" w:color="auto"/>
              <w:right w:val="single" w:sz="4" w:space="0" w:color="auto"/>
            </w:tcBorders>
          </w:tcPr>
          <w:p w14:paraId="5EA6B87B" w14:textId="77777777" w:rsidR="001335C0" w:rsidRPr="00982225" w:rsidRDefault="001335C0" w:rsidP="00B14931">
            <w:pPr>
              <w:jc w:val="left"/>
              <w:rPr>
                <w:rFonts w:ascii="Calibri Light" w:hAnsi="Calibri Light"/>
                <w:sz w:val="20"/>
                <w:szCs w:val="20"/>
              </w:rPr>
            </w:pPr>
          </w:p>
        </w:tc>
        <w:tc>
          <w:tcPr>
            <w:tcW w:w="1435" w:type="dxa"/>
            <w:tcBorders>
              <w:top w:val="single" w:sz="4" w:space="0" w:color="auto"/>
              <w:left w:val="single" w:sz="4" w:space="0" w:color="auto"/>
              <w:bottom w:val="single" w:sz="4" w:space="0" w:color="auto"/>
              <w:right w:val="single" w:sz="4" w:space="0" w:color="auto"/>
            </w:tcBorders>
          </w:tcPr>
          <w:p w14:paraId="3D00282A" w14:textId="77777777" w:rsidR="001335C0" w:rsidRPr="00982225" w:rsidRDefault="001335C0" w:rsidP="00B14931">
            <w:pPr>
              <w:jc w:val="left"/>
              <w:rPr>
                <w:rFonts w:ascii="Calibri Light" w:hAnsi="Calibri Light"/>
                <w:sz w:val="20"/>
                <w:szCs w:val="20"/>
                <w:lang w:val="en-US"/>
              </w:rPr>
            </w:pPr>
            <w:r w:rsidRPr="00982225">
              <w:rPr>
                <w:rFonts w:ascii="Calibri Light" w:hAnsi="Calibri Light"/>
                <w:sz w:val="20"/>
                <w:szCs w:val="20"/>
                <w:lang w:val="en-US"/>
              </w:rPr>
              <w:t>Political</w:t>
            </w:r>
          </w:p>
          <w:p w14:paraId="4A11B929" w14:textId="77777777" w:rsidR="001335C0" w:rsidRPr="00982225" w:rsidRDefault="001335C0" w:rsidP="00B14931">
            <w:pPr>
              <w:jc w:val="left"/>
              <w:rPr>
                <w:rFonts w:ascii="Calibri Light" w:hAnsi="Calibri Light"/>
                <w:sz w:val="20"/>
                <w:szCs w:val="20"/>
                <w:lang w:val="en-US"/>
              </w:rPr>
            </w:pPr>
            <w:r w:rsidRPr="00982225">
              <w:rPr>
                <w:rFonts w:ascii="Calibri Light" w:hAnsi="Calibri Light"/>
                <w:sz w:val="20"/>
                <w:szCs w:val="20"/>
                <w:lang w:val="en-US"/>
              </w:rPr>
              <w:t xml:space="preserve">Strategic </w:t>
            </w:r>
          </w:p>
          <w:p w14:paraId="24F934EF" w14:textId="77777777" w:rsidR="001335C0" w:rsidRPr="00982225" w:rsidRDefault="001335C0" w:rsidP="00B14931">
            <w:pPr>
              <w:jc w:val="left"/>
              <w:rPr>
                <w:rFonts w:ascii="Calibri Light" w:hAnsi="Calibri Light"/>
                <w:sz w:val="20"/>
                <w:szCs w:val="20"/>
                <w:lang w:val="en-US"/>
              </w:rPr>
            </w:pPr>
          </w:p>
        </w:tc>
        <w:tc>
          <w:tcPr>
            <w:tcW w:w="2795" w:type="dxa"/>
            <w:tcBorders>
              <w:top w:val="single" w:sz="4" w:space="0" w:color="auto"/>
              <w:left w:val="single" w:sz="4" w:space="0" w:color="auto"/>
              <w:bottom w:val="single" w:sz="4" w:space="0" w:color="auto"/>
              <w:right w:val="single" w:sz="4" w:space="0" w:color="auto"/>
            </w:tcBorders>
          </w:tcPr>
          <w:p w14:paraId="077082E7"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lastRenderedPageBreak/>
              <w:t xml:space="preserve">Negatively affect the fair and equal targeting of all affected populations </w:t>
            </w:r>
          </w:p>
          <w:p w14:paraId="025A95BD" w14:textId="77777777" w:rsidR="001335C0" w:rsidRPr="00982225" w:rsidRDefault="001335C0" w:rsidP="00B14931">
            <w:pPr>
              <w:jc w:val="left"/>
              <w:rPr>
                <w:rFonts w:ascii="Calibri Light" w:hAnsi="Calibri Light"/>
                <w:sz w:val="20"/>
                <w:szCs w:val="20"/>
              </w:rPr>
            </w:pPr>
          </w:p>
          <w:p w14:paraId="682F2184" w14:textId="77777777" w:rsidR="001335C0" w:rsidRPr="00982225" w:rsidRDefault="001335C0" w:rsidP="00B14931">
            <w:pPr>
              <w:jc w:val="left"/>
              <w:rPr>
                <w:rFonts w:ascii="Calibri Light" w:hAnsi="Calibri Light"/>
                <w:sz w:val="20"/>
                <w:szCs w:val="20"/>
              </w:rPr>
            </w:pPr>
          </w:p>
          <w:p w14:paraId="7325A516"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P = 4</w:t>
            </w:r>
          </w:p>
          <w:p w14:paraId="063B2F90"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I =  4</w:t>
            </w:r>
          </w:p>
        </w:tc>
        <w:tc>
          <w:tcPr>
            <w:tcW w:w="3780" w:type="dxa"/>
            <w:tcBorders>
              <w:top w:val="single" w:sz="4" w:space="0" w:color="auto"/>
              <w:left w:val="single" w:sz="4" w:space="0" w:color="auto"/>
              <w:bottom w:val="single" w:sz="4" w:space="0" w:color="auto"/>
              <w:right w:val="single" w:sz="4" w:space="0" w:color="auto"/>
            </w:tcBorders>
          </w:tcPr>
          <w:p w14:paraId="279C5073" w14:textId="77777777" w:rsidR="001335C0" w:rsidRPr="00982225" w:rsidRDefault="001335C0" w:rsidP="00B86FB8">
            <w:pPr>
              <w:pStyle w:val="Header"/>
              <w:numPr>
                <w:ilvl w:val="1"/>
                <w:numId w:val="3"/>
              </w:numPr>
              <w:tabs>
                <w:tab w:val="clear" w:pos="360"/>
                <w:tab w:val="num" w:pos="157"/>
              </w:tabs>
              <w:jc w:val="left"/>
              <w:rPr>
                <w:rFonts w:ascii="Calibri Light" w:hAnsi="Calibri Light"/>
                <w:sz w:val="20"/>
                <w:szCs w:val="20"/>
              </w:rPr>
            </w:pPr>
            <w:r w:rsidRPr="00982225">
              <w:rPr>
                <w:rFonts w:ascii="Calibri Light" w:hAnsi="Calibri Light"/>
                <w:sz w:val="20"/>
                <w:szCs w:val="20"/>
              </w:rPr>
              <w:lastRenderedPageBreak/>
              <w:t xml:space="preserve">Diversification of national and local partners and target beneficiaries </w:t>
            </w:r>
          </w:p>
          <w:p w14:paraId="32C71AE7" w14:textId="77777777" w:rsidR="001335C0" w:rsidRPr="00982225" w:rsidRDefault="001335C0" w:rsidP="00B86FB8">
            <w:pPr>
              <w:pStyle w:val="Header"/>
              <w:numPr>
                <w:ilvl w:val="1"/>
                <w:numId w:val="3"/>
              </w:numPr>
              <w:tabs>
                <w:tab w:val="clear" w:pos="360"/>
                <w:tab w:val="num" w:pos="157"/>
              </w:tabs>
              <w:jc w:val="left"/>
              <w:rPr>
                <w:rFonts w:ascii="Calibri Light" w:hAnsi="Calibri Light"/>
                <w:sz w:val="20"/>
                <w:szCs w:val="20"/>
              </w:rPr>
            </w:pPr>
            <w:r w:rsidRPr="00982225">
              <w:rPr>
                <w:rFonts w:ascii="Calibri Light" w:hAnsi="Calibri Light"/>
                <w:sz w:val="20"/>
                <w:szCs w:val="20"/>
              </w:rPr>
              <w:lastRenderedPageBreak/>
              <w:t xml:space="preserve">Targeting mechanisms well developed and promoting for local level engagement of all concerned stakeholders </w:t>
            </w:r>
          </w:p>
          <w:p w14:paraId="1B5FE291" w14:textId="77777777" w:rsidR="001335C0" w:rsidRPr="00982225" w:rsidRDefault="001335C0" w:rsidP="00B86FB8">
            <w:pPr>
              <w:pStyle w:val="Header"/>
              <w:numPr>
                <w:ilvl w:val="1"/>
                <w:numId w:val="3"/>
              </w:numPr>
              <w:tabs>
                <w:tab w:val="clear" w:pos="360"/>
                <w:tab w:val="num" w:pos="157"/>
              </w:tabs>
              <w:jc w:val="left"/>
              <w:rPr>
                <w:rFonts w:ascii="Calibri Light" w:hAnsi="Calibri Light"/>
                <w:sz w:val="20"/>
                <w:szCs w:val="20"/>
              </w:rPr>
            </w:pPr>
            <w:r w:rsidRPr="00982225">
              <w:rPr>
                <w:rFonts w:ascii="Calibri Light" w:hAnsi="Calibri Light"/>
                <w:sz w:val="20"/>
                <w:szCs w:val="20"/>
              </w:rPr>
              <w:t xml:space="preserve">Continuous consultation with concerned national and local concerned stakeholders </w:t>
            </w:r>
          </w:p>
        </w:tc>
        <w:tc>
          <w:tcPr>
            <w:tcW w:w="810" w:type="dxa"/>
            <w:tcBorders>
              <w:top w:val="single" w:sz="4" w:space="0" w:color="auto"/>
              <w:left w:val="single" w:sz="4" w:space="0" w:color="auto"/>
              <w:bottom w:val="single" w:sz="4" w:space="0" w:color="auto"/>
              <w:right w:val="single" w:sz="4" w:space="0" w:color="auto"/>
            </w:tcBorders>
          </w:tcPr>
          <w:p w14:paraId="48839590" w14:textId="77777777" w:rsidR="001335C0" w:rsidRPr="00982225" w:rsidRDefault="001335C0" w:rsidP="00B14931">
            <w:pPr>
              <w:jc w:val="left"/>
              <w:rPr>
                <w:rFonts w:ascii="Calibri Light" w:hAnsi="Calibri Light"/>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B0D9AB0" w14:textId="77777777" w:rsidR="001335C0" w:rsidRPr="00982225" w:rsidRDefault="001335C0" w:rsidP="00B14931">
            <w:pPr>
              <w:jc w:val="left"/>
              <w:rPr>
                <w:rFonts w:ascii="Calibri Light" w:hAnsi="Calibri Light"/>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3F448EC" w14:textId="77777777" w:rsidR="001335C0" w:rsidRPr="00982225" w:rsidRDefault="001335C0" w:rsidP="00B14931">
            <w:pPr>
              <w:jc w:val="left"/>
              <w:rPr>
                <w:rFonts w:ascii="Calibri Light" w:hAnsi="Calibri Light"/>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D9E70A8" w14:textId="77777777" w:rsidR="001335C0" w:rsidRPr="00982225" w:rsidRDefault="001335C0" w:rsidP="00B14931">
            <w:pPr>
              <w:jc w:val="left"/>
              <w:rPr>
                <w:rFonts w:ascii="Calibri Light" w:hAnsi="Calibri Light"/>
                <w:sz w:val="20"/>
                <w:szCs w:val="20"/>
              </w:rPr>
            </w:pPr>
          </w:p>
        </w:tc>
      </w:tr>
      <w:tr w:rsidR="001335C0" w:rsidRPr="00982225" w14:paraId="1C910D31" w14:textId="77777777" w:rsidTr="00B14931">
        <w:trPr>
          <w:jc w:val="center"/>
        </w:trPr>
        <w:tc>
          <w:tcPr>
            <w:tcW w:w="372" w:type="dxa"/>
            <w:tcBorders>
              <w:top w:val="single" w:sz="4" w:space="0" w:color="auto"/>
              <w:left w:val="single" w:sz="4" w:space="0" w:color="auto"/>
              <w:bottom w:val="single" w:sz="4" w:space="0" w:color="auto"/>
              <w:right w:val="single" w:sz="4" w:space="0" w:color="auto"/>
            </w:tcBorders>
          </w:tcPr>
          <w:p w14:paraId="28206D5D"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7</w:t>
            </w:r>
          </w:p>
        </w:tc>
        <w:tc>
          <w:tcPr>
            <w:tcW w:w="1800" w:type="dxa"/>
            <w:tcBorders>
              <w:top w:val="single" w:sz="4" w:space="0" w:color="auto"/>
              <w:left w:val="single" w:sz="4" w:space="0" w:color="auto"/>
              <w:bottom w:val="single" w:sz="4" w:space="0" w:color="auto"/>
              <w:right w:val="single" w:sz="4" w:space="0" w:color="auto"/>
            </w:tcBorders>
          </w:tcPr>
          <w:p w14:paraId="7F105FB3"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Recruitment of highly qualified staff</w:t>
            </w:r>
          </w:p>
          <w:p w14:paraId="32344AD7" w14:textId="77777777" w:rsidR="001335C0" w:rsidRPr="00982225" w:rsidRDefault="001335C0" w:rsidP="00B14931">
            <w:pPr>
              <w:pStyle w:val="ListParagraph"/>
              <w:ind w:left="0"/>
              <w:jc w:val="left"/>
              <w:rPr>
                <w:rFonts w:ascii="Calibri Light" w:hAnsi="Calibri Light"/>
                <w:sz w:val="20"/>
                <w:szCs w:val="20"/>
              </w:rPr>
            </w:pPr>
            <w:r w:rsidRPr="00982225">
              <w:rPr>
                <w:rFonts w:ascii="Calibri Light" w:hAnsi="Calibri Light"/>
                <w:sz w:val="20"/>
                <w:szCs w:val="20"/>
              </w:rPr>
              <w:t>National (brain drain/ migration)</w:t>
            </w:r>
          </w:p>
          <w:p w14:paraId="1B27FAD7" w14:textId="77777777" w:rsidR="001335C0" w:rsidRPr="00982225" w:rsidRDefault="001335C0" w:rsidP="00B14931">
            <w:pPr>
              <w:pStyle w:val="ListParagraph"/>
              <w:ind w:left="0"/>
              <w:jc w:val="left"/>
              <w:rPr>
                <w:rFonts w:ascii="Calibri Light" w:hAnsi="Calibri Light"/>
                <w:sz w:val="20"/>
                <w:szCs w:val="20"/>
              </w:rPr>
            </w:pPr>
            <w:r w:rsidRPr="00982225">
              <w:rPr>
                <w:rFonts w:ascii="Calibri Light" w:hAnsi="Calibri Light"/>
                <w:sz w:val="20"/>
                <w:szCs w:val="20"/>
              </w:rPr>
              <w:t>International (security)</w:t>
            </w:r>
          </w:p>
        </w:tc>
        <w:tc>
          <w:tcPr>
            <w:tcW w:w="1068" w:type="dxa"/>
            <w:tcBorders>
              <w:top w:val="single" w:sz="4" w:space="0" w:color="auto"/>
              <w:left w:val="single" w:sz="4" w:space="0" w:color="auto"/>
              <w:bottom w:val="single" w:sz="4" w:space="0" w:color="auto"/>
              <w:right w:val="single" w:sz="4" w:space="0" w:color="auto"/>
            </w:tcBorders>
          </w:tcPr>
          <w:p w14:paraId="67CED0B0" w14:textId="77777777" w:rsidR="001335C0" w:rsidRPr="00982225" w:rsidRDefault="001335C0" w:rsidP="00B14931">
            <w:pPr>
              <w:jc w:val="left"/>
              <w:rPr>
                <w:rFonts w:ascii="Calibri Light" w:hAnsi="Calibri Light"/>
                <w:sz w:val="20"/>
                <w:szCs w:val="20"/>
              </w:rPr>
            </w:pPr>
          </w:p>
        </w:tc>
        <w:tc>
          <w:tcPr>
            <w:tcW w:w="1435" w:type="dxa"/>
            <w:tcBorders>
              <w:top w:val="single" w:sz="4" w:space="0" w:color="auto"/>
              <w:left w:val="single" w:sz="4" w:space="0" w:color="auto"/>
              <w:bottom w:val="single" w:sz="4" w:space="0" w:color="auto"/>
              <w:right w:val="single" w:sz="4" w:space="0" w:color="auto"/>
            </w:tcBorders>
          </w:tcPr>
          <w:p w14:paraId="0428CDD4" w14:textId="77777777" w:rsidR="001335C0" w:rsidRPr="00982225" w:rsidRDefault="001335C0" w:rsidP="00B14931">
            <w:pPr>
              <w:jc w:val="left"/>
              <w:rPr>
                <w:rFonts w:ascii="Calibri Light" w:hAnsi="Calibri Light"/>
                <w:sz w:val="20"/>
                <w:szCs w:val="20"/>
                <w:lang w:val="en-US"/>
              </w:rPr>
            </w:pPr>
            <w:r w:rsidRPr="00982225">
              <w:rPr>
                <w:rFonts w:ascii="Calibri Light" w:hAnsi="Calibri Light"/>
                <w:sz w:val="20"/>
                <w:szCs w:val="20"/>
                <w:lang w:val="en-US"/>
              </w:rPr>
              <w:t xml:space="preserve">Operational </w:t>
            </w:r>
          </w:p>
          <w:p w14:paraId="2C6CE1FC" w14:textId="77777777" w:rsidR="001335C0" w:rsidRPr="00982225" w:rsidRDefault="001335C0" w:rsidP="00B14931">
            <w:pPr>
              <w:jc w:val="left"/>
              <w:rPr>
                <w:rFonts w:ascii="Calibri Light" w:hAnsi="Calibri Light"/>
                <w:sz w:val="20"/>
                <w:szCs w:val="20"/>
                <w:lang w:val="en-US"/>
              </w:rPr>
            </w:pPr>
            <w:r w:rsidRPr="00982225">
              <w:rPr>
                <w:rFonts w:ascii="Calibri Light" w:hAnsi="Calibri Light"/>
                <w:sz w:val="20"/>
                <w:szCs w:val="20"/>
                <w:lang w:val="en-US"/>
              </w:rPr>
              <w:t xml:space="preserve">Strategic </w:t>
            </w:r>
          </w:p>
          <w:p w14:paraId="68263B37" w14:textId="77777777" w:rsidR="001335C0" w:rsidRPr="00982225" w:rsidRDefault="001335C0" w:rsidP="00B14931">
            <w:pPr>
              <w:jc w:val="left"/>
              <w:rPr>
                <w:rFonts w:ascii="Calibri Light" w:hAnsi="Calibri Light"/>
                <w:sz w:val="20"/>
                <w:szCs w:val="20"/>
              </w:rPr>
            </w:pPr>
          </w:p>
        </w:tc>
        <w:tc>
          <w:tcPr>
            <w:tcW w:w="2795" w:type="dxa"/>
            <w:tcBorders>
              <w:top w:val="single" w:sz="4" w:space="0" w:color="auto"/>
              <w:left w:val="single" w:sz="4" w:space="0" w:color="auto"/>
              <w:bottom w:val="single" w:sz="4" w:space="0" w:color="auto"/>
              <w:right w:val="single" w:sz="4" w:space="0" w:color="auto"/>
            </w:tcBorders>
          </w:tcPr>
          <w:p w14:paraId="1DBA8F70"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 xml:space="preserve">This will affect the delivery of results. </w:t>
            </w:r>
          </w:p>
          <w:p w14:paraId="191D8917" w14:textId="77777777" w:rsidR="001335C0" w:rsidRPr="00982225" w:rsidRDefault="001335C0" w:rsidP="00B14931">
            <w:pPr>
              <w:jc w:val="left"/>
              <w:rPr>
                <w:rFonts w:ascii="Calibri Light" w:hAnsi="Calibri Light"/>
                <w:sz w:val="20"/>
                <w:szCs w:val="20"/>
              </w:rPr>
            </w:pPr>
          </w:p>
          <w:p w14:paraId="1D21032F"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P = 3</w:t>
            </w:r>
          </w:p>
          <w:p w14:paraId="1683F506"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I = 4</w:t>
            </w:r>
          </w:p>
        </w:tc>
        <w:tc>
          <w:tcPr>
            <w:tcW w:w="3780" w:type="dxa"/>
            <w:tcBorders>
              <w:top w:val="single" w:sz="4" w:space="0" w:color="auto"/>
              <w:left w:val="single" w:sz="4" w:space="0" w:color="auto"/>
              <w:bottom w:val="single" w:sz="4" w:space="0" w:color="auto"/>
              <w:right w:val="single" w:sz="4" w:space="0" w:color="auto"/>
            </w:tcBorders>
          </w:tcPr>
          <w:p w14:paraId="5F5B9D93" w14:textId="77777777" w:rsidR="001335C0" w:rsidRPr="00982225" w:rsidRDefault="001335C0" w:rsidP="00B86FB8">
            <w:pPr>
              <w:pStyle w:val="Header"/>
              <w:numPr>
                <w:ilvl w:val="1"/>
                <w:numId w:val="3"/>
              </w:numPr>
              <w:tabs>
                <w:tab w:val="clear" w:pos="360"/>
                <w:tab w:val="num" w:pos="157"/>
              </w:tabs>
              <w:jc w:val="left"/>
              <w:rPr>
                <w:rFonts w:ascii="Calibri Light" w:hAnsi="Calibri Light"/>
                <w:sz w:val="20"/>
                <w:szCs w:val="20"/>
              </w:rPr>
            </w:pPr>
            <w:r w:rsidRPr="00982225">
              <w:rPr>
                <w:rFonts w:ascii="Calibri Light" w:hAnsi="Calibri Light"/>
                <w:sz w:val="20"/>
                <w:szCs w:val="20"/>
              </w:rPr>
              <w:t>Application of fast-track procedures.</w:t>
            </w:r>
          </w:p>
          <w:p w14:paraId="58B90BA8" w14:textId="77777777" w:rsidR="001335C0" w:rsidRPr="00982225" w:rsidRDefault="001335C0" w:rsidP="00B86FB8">
            <w:pPr>
              <w:pStyle w:val="Header"/>
              <w:numPr>
                <w:ilvl w:val="1"/>
                <w:numId w:val="3"/>
              </w:numPr>
              <w:tabs>
                <w:tab w:val="clear" w:pos="360"/>
                <w:tab w:val="num" w:pos="157"/>
              </w:tabs>
              <w:jc w:val="left"/>
              <w:rPr>
                <w:rFonts w:ascii="Calibri Light" w:hAnsi="Calibri Light"/>
                <w:sz w:val="20"/>
                <w:szCs w:val="20"/>
              </w:rPr>
            </w:pPr>
            <w:r w:rsidRPr="00982225">
              <w:rPr>
                <w:rFonts w:ascii="Calibri Light" w:hAnsi="Calibri Light"/>
                <w:sz w:val="20"/>
                <w:szCs w:val="20"/>
              </w:rPr>
              <w:t xml:space="preserve">Pre-identifying and encouraging potentially suitable candidates to apply for vacancies. </w:t>
            </w:r>
          </w:p>
          <w:p w14:paraId="4E012484" w14:textId="77777777" w:rsidR="001335C0" w:rsidRPr="00982225" w:rsidRDefault="001335C0" w:rsidP="00B86FB8">
            <w:pPr>
              <w:pStyle w:val="Header"/>
              <w:numPr>
                <w:ilvl w:val="1"/>
                <w:numId w:val="3"/>
              </w:numPr>
              <w:tabs>
                <w:tab w:val="clear" w:pos="360"/>
                <w:tab w:val="num" w:pos="157"/>
              </w:tabs>
              <w:jc w:val="left"/>
              <w:rPr>
                <w:rFonts w:ascii="Calibri Light" w:hAnsi="Calibri Light"/>
                <w:sz w:val="20"/>
                <w:szCs w:val="20"/>
              </w:rPr>
            </w:pPr>
            <w:r w:rsidRPr="00982225">
              <w:rPr>
                <w:rFonts w:ascii="Calibri Light" w:hAnsi="Calibri Light"/>
                <w:sz w:val="20"/>
                <w:szCs w:val="20"/>
              </w:rPr>
              <w:t>Look into project pools of consultants who are available and interested.</w:t>
            </w:r>
          </w:p>
        </w:tc>
        <w:tc>
          <w:tcPr>
            <w:tcW w:w="810" w:type="dxa"/>
            <w:tcBorders>
              <w:top w:val="single" w:sz="4" w:space="0" w:color="auto"/>
              <w:left w:val="single" w:sz="4" w:space="0" w:color="auto"/>
              <w:bottom w:val="single" w:sz="4" w:space="0" w:color="auto"/>
              <w:right w:val="single" w:sz="4" w:space="0" w:color="auto"/>
            </w:tcBorders>
          </w:tcPr>
          <w:p w14:paraId="1CE2B8CB" w14:textId="77777777" w:rsidR="001335C0" w:rsidRPr="00982225" w:rsidRDefault="001335C0" w:rsidP="00B14931">
            <w:pPr>
              <w:jc w:val="left"/>
              <w:rPr>
                <w:rFonts w:ascii="Calibri Light" w:hAnsi="Calibri Light"/>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0D7F93F" w14:textId="77777777" w:rsidR="001335C0" w:rsidRPr="00982225" w:rsidRDefault="001335C0" w:rsidP="00B14931">
            <w:pPr>
              <w:jc w:val="left"/>
              <w:rPr>
                <w:rFonts w:ascii="Calibri Light" w:hAnsi="Calibri Light"/>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881B3E3" w14:textId="77777777" w:rsidR="001335C0" w:rsidRPr="00982225" w:rsidRDefault="001335C0" w:rsidP="00B14931">
            <w:pPr>
              <w:jc w:val="left"/>
              <w:rPr>
                <w:rFonts w:ascii="Calibri Light" w:hAnsi="Calibri Light"/>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2DEE8AD" w14:textId="77777777" w:rsidR="001335C0" w:rsidRPr="00982225" w:rsidRDefault="001335C0" w:rsidP="00B14931">
            <w:pPr>
              <w:jc w:val="left"/>
              <w:rPr>
                <w:rFonts w:ascii="Calibri Light" w:hAnsi="Calibri Light"/>
                <w:sz w:val="20"/>
                <w:szCs w:val="20"/>
              </w:rPr>
            </w:pPr>
          </w:p>
        </w:tc>
      </w:tr>
      <w:tr w:rsidR="001335C0" w:rsidRPr="00982225" w14:paraId="740ACE9F" w14:textId="77777777" w:rsidTr="00B14931">
        <w:trPr>
          <w:trHeight w:val="1115"/>
          <w:jc w:val="center"/>
        </w:trPr>
        <w:tc>
          <w:tcPr>
            <w:tcW w:w="372" w:type="dxa"/>
            <w:tcBorders>
              <w:top w:val="single" w:sz="4" w:space="0" w:color="auto"/>
              <w:left w:val="single" w:sz="4" w:space="0" w:color="auto"/>
              <w:bottom w:val="single" w:sz="4" w:space="0" w:color="auto"/>
              <w:right w:val="single" w:sz="4" w:space="0" w:color="auto"/>
            </w:tcBorders>
          </w:tcPr>
          <w:p w14:paraId="03B3CA33"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8</w:t>
            </w:r>
          </w:p>
        </w:tc>
        <w:tc>
          <w:tcPr>
            <w:tcW w:w="1800" w:type="dxa"/>
            <w:tcBorders>
              <w:top w:val="single" w:sz="4" w:space="0" w:color="auto"/>
              <w:left w:val="single" w:sz="4" w:space="0" w:color="auto"/>
              <w:bottom w:val="single" w:sz="4" w:space="0" w:color="auto"/>
              <w:right w:val="single" w:sz="4" w:space="0" w:color="auto"/>
            </w:tcBorders>
          </w:tcPr>
          <w:p w14:paraId="2360BF40"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 xml:space="preserve">Fluctuation of exchange rates </w:t>
            </w:r>
          </w:p>
        </w:tc>
        <w:tc>
          <w:tcPr>
            <w:tcW w:w="1068" w:type="dxa"/>
            <w:tcBorders>
              <w:top w:val="single" w:sz="4" w:space="0" w:color="auto"/>
              <w:left w:val="single" w:sz="4" w:space="0" w:color="auto"/>
              <w:bottom w:val="single" w:sz="4" w:space="0" w:color="auto"/>
              <w:right w:val="single" w:sz="4" w:space="0" w:color="auto"/>
            </w:tcBorders>
          </w:tcPr>
          <w:p w14:paraId="5195C0FB" w14:textId="77777777" w:rsidR="001335C0" w:rsidRPr="00982225" w:rsidRDefault="001335C0" w:rsidP="00B14931">
            <w:pPr>
              <w:jc w:val="left"/>
              <w:rPr>
                <w:rFonts w:ascii="Calibri Light" w:hAnsi="Calibri Light"/>
                <w:sz w:val="20"/>
                <w:szCs w:val="20"/>
              </w:rPr>
            </w:pPr>
          </w:p>
        </w:tc>
        <w:tc>
          <w:tcPr>
            <w:tcW w:w="1435" w:type="dxa"/>
            <w:tcBorders>
              <w:top w:val="single" w:sz="4" w:space="0" w:color="auto"/>
              <w:left w:val="single" w:sz="4" w:space="0" w:color="auto"/>
              <w:bottom w:val="single" w:sz="4" w:space="0" w:color="auto"/>
              <w:right w:val="single" w:sz="4" w:space="0" w:color="auto"/>
            </w:tcBorders>
          </w:tcPr>
          <w:p w14:paraId="79194901" w14:textId="77777777" w:rsidR="001335C0" w:rsidRPr="00982225" w:rsidRDefault="001335C0" w:rsidP="00B14931">
            <w:pPr>
              <w:jc w:val="left"/>
              <w:rPr>
                <w:rFonts w:ascii="Calibri Light" w:hAnsi="Calibri Light"/>
                <w:sz w:val="20"/>
                <w:szCs w:val="20"/>
                <w:lang w:val="en-US"/>
              </w:rPr>
            </w:pPr>
            <w:r w:rsidRPr="00982225">
              <w:rPr>
                <w:rFonts w:ascii="Calibri Light" w:hAnsi="Calibri Light"/>
                <w:sz w:val="20"/>
                <w:szCs w:val="20"/>
                <w:lang w:val="en-US"/>
              </w:rPr>
              <w:t>Operational</w:t>
            </w:r>
          </w:p>
        </w:tc>
        <w:tc>
          <w:tcPr>
            <w:tcW w:w="2795" w:type="dxa"/>
            <w:tcBorders>
              <w:top w:val="single" w:sz="4" w:space="0" w:color="auto"/>
              <w:left w:val="single" w:sz="4" w:space="0" w:color="auto"/>
              <w:bottom w:val="single" w:sz="4" w:space="0" w:color="auto"/>
              <w:right w:val="single" w:sz="4" w:space="0" w:color="auto"/>
            </w:tcBorders>
          </w:tcPr>
          <w:p w14:paraId="5A1293D0"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lang w:val="en-US"/>
              </w:rPr>
              <w:t xml:space="preserve">Change in exchange rate affects </w:t>
            </w:r>
            <w:r w:rsidRPr="00982225">
              <w:rPr>
                <w:rFonts w:ascii="Calibri Light" w:hAnsi="Calibri Light"/>
                <w:sz w:val="20"/>
                <w:szCs w:val="20"/>
              </w:rPr>
              <w:t>the amount of payment in USD if the contract is made in a currency other than USD</w:t>
            </w:r>
          </w:p>
          <w:p w14:paraId="15BD747F"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P=4</w:t>
            </w:r>
          </w:p>
          <w:p w14:paraId="202AEF20" w14:textId="77777777" w:rsidR="001335C0" w:rsidRPr="00982225" w:rsidRDefault="001335C0" w:rsidP="00B14931">
            <w:pPr>
              <w:jc w:val="left"/>
              <w:rPr>
                <w:rFonts w:ascii="Calibri Light" w:hAnsi="Calibri Light"/>
                <w:sz w:val="20"/>
                <w:szCs w:val="20"/>
              </w:rPr>
            </w:pPr>
            <w:r w:rsidRPr="00982225">
              <w:rPr>
                <w:rFonts w:ascii="Calibri Light" w:hAnsi="Calibri Light"/>
                <w:sz w:val="20"/>
                <w:szCs w:val="20"/>
              </w:rPr>
              <w:t xml:space="preserve">I=3 </w:t>
            </w:r>
          </w:p>
        </w:tc>
        <w:tc>
          <w:tcPr>
            <w:tcW w:w="3780" w:type="dxa"/>
            <w:tcBorders>
              <w:top w:val="single" w:sz="4" w:space="0" w:color="auto"/>
              <w:left w:val="single" w:sz="4" w:space="0" w:color="auto"/>
              <w:bottom w:val="single" w:sz="4" w:space="0" w:color="auto"/>
              <w:right w:val="single" w:sz="4" w:space="0" w:color="auto"/>
            </w:tcBorders>
          </w:tcPr>
          <w:p w14:paraId="2A2460F0" w14:textId="77777777" w:rsidR="001335C0" w:rsidRPr="00982225" w:rsidRDefault="001335C0" w:rsidP="00B86FB8">
            <w:pPr>
              <w:pStyle w:val="Header"/>
              <w:numPr>
                <w:ilvl w:val="1"/>
                <w:numId w:val="3"/>
              </w:numPr>
              <w:tabs>
                <w:tab w:val="clear" w:pos="360"/>
                <w:tab w:val="num" w:pos="157"/>
              </w:tabs>
              <w:jc w:val="left"/>
              <w:rPr>
                <w:rFonts w:ascii="Calibri Light" w:hAnsi="Calibri Light"/>
                <w:sz w:val="20"/>
                <w:szCs w:val="20"/>
              </w:rPr>
            </w:pPr>
            <w:r w:rsidRPr="00982225">
              <w:rPr>
                <w:rFonts w:ascii="Calibri Light" w:hAnsi="Calibri Light"/>
                <w:sz w:val="20"/>
                <w:szCs w:val="20"/>
              </w:rPr>
              <w:t>Contract in USD for any major procurement cases</w:t>
            </w:r>
          </w:p>
        </w:tc>
        <w:tc>
          <w:tcPr>
            <w:tcW w:w="810" w:type="dxa"/>
            <w:tcBorders>
              <w:top w:val="single" w:sz="4" w:space="0" w:color="auto"/>
              <w:left w:val="single" w:sz="4" w:space="0" w:color="auto"/>
              <w:bottom w:val="single" w:sz="4" w:space="0" w:color="auto"/>
              <w:right w:val="single" w:sz="4" w:space="0" w:color="auto"/>
            </w:tcBorders>
          </w:tcPr>
          <w:p w14:paraId="50A7A783" w14:textId="77777777" w:rsidR="001335C0" w:rsidRPr="00982225" w:rsidRDefault="001335C0" w:rsidP="00B14931">
            <w:pPr>
              <w:jc w:val="left"/>
              <w:rPr>
                <w:rFonts w:ascii="Calibri Light" w:hAnsi="Calibri Light"/>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AD21BA4" w14:textId="77777777" w:rsidR="001335C0" w:rsidRPr="00982225" w:rsidRDefault="001335C0" w:rsidP="00B14931">
            <w:pPr>
              <w:jc w:val="left"/>
              <w:rPr>
                <w:rFonts w:ascii="Calibri Light" w:hAnsi="Calibri Light"/>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97B2E41" w14:textId="77777777" w:rsidR="001335C0" w:rsidRPr="00982225" w:rsidRDefault="001335C0" w:rsidP="00B14931">
            <w:pPr>
              <w:jc w:val="left"/>
              <w:rPr>
                <w:rFonts w:ascii="Calibri Light" w:hAnsi="Calibri Light"/>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5AA5EFD" w14:textId="77777777" w:rsidR="001335C0" w:rsidRPr="00982225" w:rsidRDefault="001335C0" w:rsidP="00B14931">
            <w:pPr>
              <w:jc w:val="left"/>
              <w:rPr>
                <w:rFonts w:ascii="Calibri Light" w:hAnsi="Calibri Light"/>
                <w:sz w:val="20"/>
                <w:szCs w:val="20"/>
              </w:rPr>
            </w:pPr>
          </w:p>
        </w:tc>
      </w:tr>
    </w:tbl>
    <w:p w14:paraId="5DA5AB3C" w14:textId="77777777" w:rsidR="00A42184" w:rsidRPr="00D4010B" w:rsidRDefault="00A42184" w:rsidP="00A2647F"/>
    <w:sectPr w:rsidR="00A42184" w:rsidRPr="00D4010B" w:rsidSect="002A47C5">
      <w:headerReference w:type="first" r:id="rId15"/>
      <w:pgSz w:w="16838" w:h="11906" w:orient="landscape" w:code="9"/>
      <w:pgMar w:top="720" w:right="720" w:bottom="720" w:left="720" w:header="63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57F65" w14:textId="77777777" w:rsidR="00921AB9" w:rsidRDefault="00921AB9" w:rsidP="00084F4D">
      <w:r>
        <w:separator/>
      </w:r>
    </w:p>
    <w:p w14:paraId="1B350D8D" w14:textId="77777777" w:rsidR="00921AB9" w:rsidRDefault="00921AB9" w:rsidP="00084F4D"/>
  </w:endnote>
  <w:endnote w:type="continuationSeparator" w:id="0">
    <w:p w14:paraId="374670E6" w14:textId="77777777" w:rsidR="00921AB9" w:rsidRDefault="00921AB9" w:rsidP="00084F4D">
      <w:r>
        <w:continuationSeparator/>
      </w:r>
    </w:p>
    <w:p w14:paraId="2465E898" w14:textId="77777777" w:rsidR="00921AB9" w:rsidRDefault="00921AB9" w:rsidP="00084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770258"/>
      <w:docPartObj>
        <w:docPartGallery w:val="Page Numbers (Bottom of Page)"/>
        <w:docPartUnique/>
      </w:docPartObj>
    </w:sdtPr>
    <w:sdtEndPr>
      <w:rPr>
        <w:noProof/>
      </w:rPr>
    </w:sdtEndPr>
    <w:sdtContent>
      <w:p w14:paraId="5CE57888" w14:textId="0899D6DE" w:rsidR="00805A1E" w:rsidRDefault="00805A1E" w:rsidP="002A47C5">
        <w:pPr>
          <w:pStyle w:val="Footer"/>
          <w:jc w:val="right"/>
        </w:pPr>
        <w:r>
          <w:fldChar w:fldCharType="begin"/>
        </w:r>
        <w:r w:rsidRPr="002A47C5">
          <w:instrText xml:space="preserve"> PAGE   \* MERGEFORMAT </w:instrText>
        </w:r>
        <w:r>
          <w:fldChar w:fldCharType="separate"/>
        </w:r>
        <w:r w:rsidR="0051419E">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6E1FB" w14:textId="77777777" w:rsidR="00921AB9" w:rsidRDefault="00921AB9" w:rsidP="00C76403"/>
  </w:footnote>
  <w:footnote w:type="continuationSeparator" w:id="0">
    <w:p w14:paraId="767BD4DD" w14:textId="77777777" w:rsidR="00921AB9" w:rsidRDefault="00921AB9" w:rsidP="00084F4D">
      <w:r>
        <w:continuationSeparator/>
      </w:r>
    </w:p>
    <w:p w14:paraId="07A229AF" w14:textId="77777777" w:rsidR="00921AB9" w:rsidRDefault="00921AB9" w:rsidP="00084F4D"/>
  </w:footnote>
  <w:footnote w:id="1">
    <w:p w14:paraId="38CD13FE" w14:textId="77777777" w:rsidR="00805A1E" w:rsidRPr="00CD65D4" w:rsidRDefault="00805A1E" w:rsidP="001335C0">
      <w:pPr>
        <w:pStyle w:val="FootnoteText"/>
        <w:rPr>
          <w:rFonts w:ascii="Arial" w:hAnsi="Arial" w:cs="Arial"/>
          <w:sz w:val="18"/>
          <w:szCs w:val="18"/>
        </w:rPr>
      </w:pPr>
    </w:p>
  </w:footnote>
  <w:footnote w:id="2">
    <w:p w14:paraId="2E84D35D" w14:textId="77777777" w:rsidR="00805A1E" w:rsidRDefault="00805A1E" w:rsidP="001335C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D462" w14:textId="77777777" w:rsidR="00805A1E" w:rsidRPr="00DB520F" w:rsidRDefault="00805A1E" w:rsidP="00084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62F3" w14:textId="77777777" w:rsidR="00805A1E" w:rsidRPr="00DB520F" w:rsidRDefault="00805A1E" w:rsidP="00084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325"/>
    <w:multiLevelType w:val="hybridMultilevel"/>
    <w:tmpl w:val="B764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F77EC"/>
    <w:multiLevelType w:val="hybridMultilevel"/>
    <w:tmpl w:val="CEBC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277A5"/>
    <w:multiLevelType w:val="hybridMultilevel"/>
    <w:tmpl w:val="173A4B82"/>
    <w:lvl w:ilvl="0" w:tplc="0EA0625E">
      <w:start w:val="1"/>
      <w:numFmt w:val="upperRoman"/>
      <w:pStyle w:val="Heading1"/>
      <w:lvlText w:val="%1."/>
      <w:lvlJc w:val="left"/>
      <w:pPr>
        <w:tabs>
          <w:tab w:val="num" w:pos="720"/>
        </w:tabs>
        <w:ind w:left="720"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E2D5F"/>
    <w:multiLevelType w:val="hybridMultilevel"/>
    <w:tmpl w:val="BBBEE782"/>
    <w:lvl w:ilvl="0" w:tplc="A27880F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7C0CED"/>
    <w:multiLevelType w:val="hybridMultilevel"/>
    <w:tmpl w:val="282C7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A6790B"/>
    <w:multiLevelType w:val="hybridMultilevel"/>
    <w:tmpl w:val="BA36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2E6528"/>
    <w:multiLevelType w:val="hybridMultilevel"/>
    <w:tmpl w:val="EEF4C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5362F"/>
    <w:multiLevelType w:val="hybridMultilevel"/>
    <w:tmpl w:val="C8B2D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2"/>
    <w:lvlOverride w:ilvl="0">
      <w:startOverride w:val="1"/>
    </w:lvlOverride>
  </w:num>
  <w:num w:numId="3">
    <w:abstractNumId w:val="6"/>
  </w:num>
  <w:num w:numId="4">
    <w:abstractNumId w:val="7"/>
  </w:num>
  <w:num w:numId="5">
    <w:abstractNumId w:val="8"/>
  </w:num>
  <w:num w:numId="6">
    <w:abstractNumId w:val="0"/>
  </w:num>
  <w:num w:numId="7">
    <w:abstractNumId w:val="4"/>
  </w:num>
  <w:num w:numId="8">
    <w:abstractNumId w:val="3"/>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49CA"/>
    <w:rsid w:val="000057AA"/>
    <w:rsid w:val="000072CF"/>
    <w:rsid w:val="00010930"/>
    <w:rsid w:val="00011915"/>
    <w:rsid w:val="00012518"/>
    <w:rsid w:val="000156C6"/>
    <w:rsid w:val="00015FF2"/>
    <w:rsid w:val="0001785A"/>
    <w:rsid w:val="00022DE9"/>
    <w:rsid w:val="00027BE7"/>
    <w:rsid w:val="00027EE6"/>
    <w:rsid w:val="00030A48"/>
    <w:rsid w:val="00031E16"/>
    <w:rsid w:val="00031EB7"/>
    <w:rsid w:val="0003356C"/>
    <w:rsid w:val="0003461C"/>
    <w:rsid w:val="00041794"/>
    <w:rsid w:val="00041F71"/>
    <w:rsid w:val="00044654"/>
    <w:rsid w:val="00044655"/>
    <w:rsid w:val="00045877"/>
    <w:rsid w:val="00051C87"/>
    <w:rsid w:val="00053313"/>
    <w:rsid w:val="0005468D"/>
    <w:rsid w:val="00055972"/>
    <w:rsid w:val="00057619"/>
    <w:rsid w:val="00060C65"/>
    <w:rsid w:val="000615B0"/>
    <w:rsid w:val="00062A21"/>
    <w:rsid w:val="00062E78"/>
    <w:rsid w:val="00064D2B"/>
    <w:rsid w:val="00065C47"/>
    <w:rsid w:val="000717D8"/>
    <w:rsid w:val="000734EF"/>
    <w:rsid w:val="000748FE"/>
    <w:rsid w:val="000776E9"/>
    <w:rsid w:val="000818F5"/>
    <w:rsid w:val="0008221B"/>
    <w:rsid w:val="0008309A"/>
    <w:rsid w:val="00084487"/>
    <w:rsid w:val="00084F4D"/>
    <w:rsid w:val="00086C3C"/>
    <w:rsid w:val="00090431"/>
    <w:rsid w:val="00092A3C"/>
    <w:rsid w:val="000939D5"/>
    <w:rsid w:val="000A0830"/>
    <w:rsid w:val="000A2C5E"/>
    <w:rsid w:val="000A5A14"/>
    <w:rsid w:val="000A60FE"/>
    <w:rsid w:val="000B063B"/>
    <w:rsid w:val="000B0AEB"/>
    <w:rsid w:val="000B3A46"/>
    <w:rsid w:val="000B3D30"/>
    <w:rsid w:val="000B4494"/>
    <w:rsid w:val="000B48E2"/>
    <w:rsid w:val="000B4B2D"/>
    <w:rsid w:val="000B660E"/>
    <w:rsid w:val="000B6775"/>
    <w:rsid w:val="000B7C8C"/>
    <w:rsid w:val="000C49F5"/>
    <w:rsid w:val="000C4DDD"/>
    <w:rsid w:val="000D65BC"/>
    <w:rsid w:val="000E29A8"/>
    <w:rsid w:val="000E506E"/>
    <w:rsid w:val="000F4EE2"/>
    <w:rsid w:val="000F517F"/>
    <w:rsid w:val="00104FDC"/>
    <w:rsid w:val="00106518"/>
    <w:rsid w:val="00107211"/>
    <w:rsid w:val="00107ECE"/>
    <w:rsid w:val="00113A56"/>
    <w:rsid w:val="001141FC"/>
    <w:rsid w:val="00115EED"/>
    <w:rsid w:val="00116DF3"/>
    <w:rsid w:val="00130AC0"/>
    <w:rsid w:val="00131DCD"/>
    <w:rsid w:val="001335C0"/>
    <w:rsid w:val="00137EB2"/>
    <w:rsid w:val="00140058"/>
    <w:rsid w:val="001411C6"/>
    <w:rsid w:val="00143F97"/>
    <w:rsid w:val="001441EC"/>
    <w:rsid w:val="00146350"/>
    <w:rsid w:val="00146DAE"/>
    <w:rsid w:val="00147411"/>
    <w:rsid w:val="001522D5"/>
    <w:rsid w:val="001535D9"/>
    <w:rsid w:val="001555BB"/>
    <w:rsid w:val="00155DA1"/>
    <w:rsid w:val="001603D2"/>
    <w:rsid w:val="00161626"/>
    <w:rsid w:val="0016464E"/>
    <w:rsid w:val="00164C00"/>
    <w:rsid w:val="00167101"/>
    <w:rsid w:val="00167302"/>
    <w:rsid w:val="0016743F"/>
    <w:rsid w:val="00171649"/>
    <w:rsid w:val="00172308"/>
    <w:rsid w:val="00181491"/>
    <w:rsid w:val="00183C2F"/>
    <w:rsid w:val="00184097"/>
    <w:rsid w:val="00184AA4"/>
    <w:rsid w:val="00185E47"/>
    <w:rsid w:val="00190860"/>
    <w:rsid w:val="00192618"/>
    <w:rsid w:val="00194BA9"/>
    <w:rsid w:val="001A1150"/>
    <w:rsid w:val="001A615C"/>
    <w:rsid w:val="001A7053"/>
    <w:rsid w:val="001B14E4"/>
    <w:rsid w:val="001B30A4"/>
    <w:rsid w:val="001B33D4"/>
    <w:rsid w:val="001B7B76"/>
    <w:rsid w:val="001C0394"/>
    <w:rsid w:val="001C0955"/>
    <w:rsid w:val="001C0CF1"/>
    <w:rsid w:val="001C5460"/>
    <w:rsid w:val="001C60D2"/>
    <w:rsid w:val="001D0B24"/>
    <w:rsid w:val="001D0F8F"/>
    <w:rsid w:val="001D1221"/>
    <w:rsid w:val="001D70AA"/>
    <w:rsid w:val="001F04C2"/>
    <w:rsid w:val="001F1500"/>
    <w:rsid w:val="001F1717"/>
    <w:rsid w:val="001F343D"/>
    <w:rsid w:val="001F4B06"/>
    <w:rsid w:val="001F51F2"/>
    <w:rsid w:val="001F7DD5"/>
    <w:rsid w:val="00204E38"/>
    <w:rsid w:val="002053AE"/>
    <w:rsid w:val="00207040"/>
    <w:rsid w:val="002078C3"/>
    <w:rsid w:val="00207C3F"/>
    <w:rsid w:val="002110E8"/>
    <w:rsid w:val="00214FCC"/>
    <w:rsid w:val="00216441"/>
    <w:rsid w:val="00221CCB"/>
    <w:rsid w:val="00224B4E"/>
    <w:rsid w:val="002250C4"/>
    <w:rsid w:val="00226D1B"/>
    <w:rsid w:val="002317AF"/>
    <w:rsid w:val="00233370"/>
    <w:rsid w:val="00235641"/>
    <w:rsid w:val="00235F3D"/>
    <w:rsid w:val="002367F0"/>
    <w:rsid w:val="00236B9C"/>
    <w:rsid w:val="00237C4F"/>
    <w:rsid w:val="0024180B"/>
    <w:rsid w:val="0024292C"/>
    <w:rsid w:val="0024437D"/>
    <w:rsid w:val="00246251"/>
    <w:rsid w:val="00246539"/>
    <w:rsid w:val="00246A04"/>
    <w:rsid w:val="00246BC6"/>
    <w:rsid w:val="00247233"/>
    <w:rsid w:val="00254F75"/>
    <w:rsid w:val="00255141"/>
    <w:rsid w:val="0025523F"/>
    <w:rsid w:val="00264CF7"/>
    <w:rsid w:val="002650C9"/>
    <w:rsid w:val="00266278"/>
    <w:rsid w:val="002678BD"/>
    <w:rsid w:val="00274AD6"/>
    <w:rsid w:val="00276C1D"/>
    <w:rsid w:val="00277329"/>
    <w:rsid w:val="00277FF0"/>
    <w:rsid w:val="00282FDF"/>
    <w:rsid w:val="00287241"/>
    <w:rsid w:val="002906AA"/>
    <w:rsid w:val="0029421D"/>
    <w:rsid w:val="00296F57"/>
    <w:rsid w:val="002A0800"/>
    <w:rsid w:val="002A47C5"/>
    <w:rsid w:val="002A5C87"/>
    <w:rsid w:val="002A6344"/>
    <w:rsid w:val="002A7441"/>
    <w:rsid w:val="002B104C"/>
    <w:rsid w:val="002B1A4A"/>
    <w:rsid w:val="002B7BD9"/>
    <w:rsid w:val="002B7D87"/>
    <w:rsid w:val="002C0F93"/>
    <w:rsid w:val="002C133E"/>
    <w:rsid w:val="002C26FB"/>
    <w:rsid w:val="002C29A3"/>
    <w:rsid w:val="002C3155"/>
    <w:rsid w:val="002C5AB4"/>
    <w:rsid w:val="002C75E0"/>
    <w:rsid w:val="002C7759"/>
    <w:rsid w:val="002D17F8"/>
    <w:rsid w:val="002D4549"/>
    <w:rsid w:val="002D49DD"/>
    <w:rsid w:val="002D4D04"/>
    <w:rsid w:val="002D77F5"/>
    <w:rsid w:val="002D7ADF"/>
    <w:rsid w:val="002E7232"/>
    <w:rsid w:val="002E7C9C"/>
    <w:rsid w:val="002F3343"/>
    <w:rsid w:val="00302288"/>
    <w:rsid w:val="003027DB"/>
    <w:rsid w:val="00303A27"/>
    <w:rsid w:val="00303D06"/>
    <w:rsid w:val="003049B2"/>
    <w:rsid w:val="003065F1"/>
    <w:rsid w:val="003069DF"/>
    <w:rsid w:val="0030798F"/>
    <w:rsid w:val="003145B1"/>
    <w:rsid w:val="00314B45"/>
    <w:rsid w:val="00314CAF"/>
    <w:rsid w:val="003156E0"/>
    <w:rsid w:val="00315ADA"/>
    <w:rsid w:val="00315F9D"/>
    <w:rsid w:val="00316445"/>
    <w:rsid w:val="00320666"/>
    <w:rsid w:val="00321193"/>
    <w:rsid w:val="00321457"/>
    <w:rsid w:val="0032302E"/>
    <w:rsid w:val="00323613"/>
    <w:rsid w:val="0032365E"/>
    <w:rsid w:val="003248C7"/>
    <w:rsid w:val="003257DC"/>
    <w:rsid w:val="00327BE1"/>
    <w:rsid w:val="003315F6"/>
    <w:rsid w:val="00335154"/>
    <w:rsid w:val="0033621C"/>
    <w:rsid w:val="00337A1D"/>
    <w:rsid w:val="00340E23"/>
    <w:rsid w:val="00343C7E"/>
    <w:rsid w:val="00344E17"/>
    <w:rsid w:val="0034529B"/>
    <w:rsid w:val="0034663D"/>
    <w:rsid w:val="003508AE"/>
    <w:rsid w:val="00353408"/>
    <w:rsid w:val="003634A7"/>
    <w:rsid w:val="003650E3"/>
    <w:rsid w:val="0037132E"/>
    <w:rsid w:val="003714D3"/>
    <w:rsid w:val="003731DF"/>
    <w:rsid w:val="003747AD"/>
    <w:rsid w:val="003758BF"/>
    <w:rsid w:val="00375CA3"/>
    <w:rsid w:val="003765D4"/>
    <w:rsid w:val="00381E69"/>
    <w:rsid w:val="003825CA"/>
    <w:rsid w:val="003830B6"/>
    <w:rsid w:val="0038628D"/>
    <w:rsid w:val="00386971"/>
    <w:rsid w:val="003871E1"/>
    <w:rsid w:val="00392E99"/>
    <w:rsid w:val="00394C21"/>
    <w:rsid w:val="00396601"/>
    <w:rsid w:val="00396EB2"/>
    <w:rsid w:val="00396F09"/>
    <w:rsid w:val="003A0E46"/>
    <w:rsid w:val="003A15D0"/>
    <w:rsid w:val="003A16E2"/>
    <w:rsid w:val="003B1B6B"/>
    <w:rsid w:val="003B2278"/>
    <w:rsid w:val="003B2A5A"/>
    <w:rsid w:val="003B3BC5"/>
    <w:rsid w:val="003B3FAE"/>
    <w:rsid w:val="003B6580"/>
    <w:rsid w:val="003C0FEB"/>
    <w:rsid w:val="003C15F5"/>
    <w:rsid w:val="003C4190"/>
    <w:rsid w:val="003C4481"/>
    <w:rsid w:val="003C7251"/>
    <w:rsid w:val="003D0562"/>
    <w:rsid w:val="003D0A31"/>
    <w:rsid w:val="003D2B45"/>
    <w:rsid w:val="003D4608"/>
    <w:rsid w:val="003E49D4"/>
    <w:rsid w:val="003E6852"/>
    <w:rsid w:val="003F0B87"/>
    <w:rsid w:val="003F2425"/>
    <w:rsid w:val="003F25C1"/>
    <w:rsid w:val="003F6F61"/>
    <w:rsid w:val="003F7130"/>
    <w:rsid w:val="003F77BC"/>
    <w:rsid w:val="00402CB4"/>
    <w:rsid w:val="004071AD"/>
    <w:rsid w:val="00410CE5"/>
    <w:rsid w:val="004154AB"/>
    <w:rsid w:val="00420C4E"/>
    <w:rsid w:val="00424483"/>
    <w:rsid w:val="00425242"/>
    <w:rsid w:val="004260A6"/>
    <w:rsid w:val="00426296"/>
    <w:rsid w:val="0042655E"/>
    <w:rsid w:val="0043121A"/>
    <w:rsid w:val="004315C4"/>
    <w:rsid w:val="0043514A"/>
    <w:rsid w:val="004369F6"/>
    <w:rsid w:val="00440CE7"/>
    <w:rsid w:val="004426F5"/>
    <w:rsid w:val="00442B38"/>
    <w:rsid w:val="00445633"/>
    <w:rsid w:val="004501B9"/>
    <w:rsid w:val="00451245"/>
    <w:rsid w:val="0045198F"/>
    <w:rsid w:val="00452F86"/>
    <w:rsid w:val="0045303A"/>
    <w:rsid w:val="0045321A"/>
    <w:rsid w:val="00453D4C"/>
    <w:rsid w:val="00454397"/>
    <w:rsid w:val="00457107"/>
    <w:rsid w:val="00461A81"/>
    <w:rsid w:val="00463D63"/>
    <w:rsid w:val="00464440"/>
    <w:rsid w:val="004713E4"/>
    <w:rsid w:val="00472917"/>
    <w:rsid w:val="0047298E"/>
    <w:rsid w:val="004734C3"/>
    <w:rsid w:val="004737BD"/>
    <w:rsid w:val="0047726B"/>
    <w:rsid w:val="00477767"/>
    <w:rsid w:val="00481250"/>
    <w:rsid w:val="004812BE"/>
    <w:rsid w:val="004848D5"/>
    <w:rsid w:val="004875D4"/>
    <w:rsid w:val="004930CA"/>
    <w:rsid w:val="0049415E"/>
    <w:rsid w:val="00495469"/>
    <w:rsid w:val="004A48C0"/>
    <w:rsid w:val="004A7B64"/>
    <w:rsid w:val="004A7D2E"/>
    <w:rsid w:val="004B16EB"/>
    <w:rsid w:val="004B28EA"/>
    <w:rsid w:val="004B4027"/>
    <w:rsid w:val="004B6EA2"/>
    <w:rsid w:val="004C427B"/>
    <w:rsid w:val="004D0895"/>
    <w:rsid w:val="004D16E4"/>
    <w:rsid w:val="004D276E"/>
    <w:rsid w:val="004D4E35"/>
    <w:rsid w:val="004D6098"/>
    <w:rsid w:val="004E026D"/>
    <w:rsid w:val="004E3827"/>
    <w:rsid w:val="004E4260"/>
    <w:rsid w:val="004E51CC"/>
    <w:rsid w:val="004F2706"/>
    <w:rsid w:val="004F28ED"/>
    <w:rsid w:val="004F2A0D"/>
    <w:rsid w:val="004F4E41"/>
    <w:rsid w:val="00505008"/>
    <w:rsid w:val="00505378"/>
    <w:rsid w:val="005106F3"/>
    <w:rsid w:val="0051419E"/>
    <w:rsid w:val="00516224"/>
    <w:rsid w:val="00521699"/>
    <w:rsid w:val="00521FA0"/>
    <w:rsid w:val="005223C2"/>
    <w:rsid w:val="00525831"/>
    <w:rsid w:val="0052716D"/>
    <w:rsid w:val="005279BA"/>
    <w:rsid w:val="005343A8"/>
    <w:rsid w:val="00534BA1"/>
    <w:rsid w:val="00535DF2"/>
    <w:rsid w:val="0053649B"/>
    <w:rsid w:val="00540303"/>
    <w:rsid w:val="00541C34"/>
    <w:rsid w:val="005447D0"/>
    <w:rsid w:val="005464FC"/>
    <w:rsid w:val="00551440"/>
    <w:rsid w:val="005521F5"/>
    <w:rsid w:val="005523F8"/>
    <w:rsid w:val="00563F84"/>
    <w:rsid w:val="005704DE"/>
    <w:rsid w:val="005722AF"/>
    <w:rsid w:val="005731FC"/>
    <w:rsid w:val="00573FB1"/>
    <w:rsid w:val="00575FC5"/>
    <w:rsid w:val="00576696"/>
    <w:rsid w:val="00576F79"/>
    <w:rsid w:val="00577C75"/>
    <w:rsid w:val="0058020F"/>
    <w:rsid w:val="005827B8"/>
    <w:rsid w:val="005859CD"/>
    <w:rsid w:val="00586716"/>
    <w:rsid w:val="00590EC3"/>
    <w:rsid w:val="005917DA"/>
    <w:rsid w:val="00591989"/>
    <w:rsid w:val="005931DB"/>
    <w:rsid w:val="00597EF5"/>
    <w:rsid w:val="005A2DB4"/>
    <w:rsid w:val="005A4A5F"/>
    <w:rsid w:val="005A4AE0"/>
    <w:rsid w:val="005A6451"/>
    <w:rsid w:val="005A7714"/>
    <w:rsid w:val="005B2B2F"/>
    <w:rsid w:val="005B30DA"/>
    <w:rsid w:val="005B4A1A"/>
    <w:rsid w:val="005C2ED7"/>
    <w:rsid w:val="005C44F6"/>
    <w:rsid w:val="005C7D9F"/>
    <w:rsid w:val="005D1FFD"/>
    <w:rsid w:val="005D2923"/>
    <w:rsid w:val="005D77E2"/>
    <w:rsid w:val="005D7B63"/>
    <w:rsid w:val="005E0587"/>
    <w:rsid w:val="005E35E6"/>
    <w:rsid w:val="005E3E9D"/>
    <w:rsid w:val="005E4C12"/>
    <w:rsid w:val="005E6EF0"/>
    <w:rsid w:val="005E763F"/>
    <w:rsid w:val="005F41A2"/>
    <w:rsid w:val="005F5487"/>
    <w:rsid w:val="00600E05"/>
    <w:rsid w:val="00601694"/>
    <w:rsid w:val="00603A45"/>
    <w:rsid w:val="00606833"/>
    <w:rsid w:val="00615FEA"/>
    <w:rsid w:val="00620BDA"/>
    <w:rsid w:val="006267BE"/>
    <w:rsid w:val="00626B6E"/>
    <w:rsid w:val="00634C6E"/>
    <w:rsid w:val="00635B19"/>
    <w:rsid w:val="00635DC2"/>
    <w:rsid w:val="00640FC6"/>
    <w:rsid w:val="0064123B"/>
    <w:rsid w:val="00641E2D"/>
    <w:rsid w:val="0064206F"/>
    <w:rsid w:val="006428D0"/>
    <w:rsid w:val="0064552C"/>
    <w:rsid w:val="0064590D"/>
    <w:rsid w:val="00647BFB"/>
    <w:rsid w:val="006615C8"/>
    <w:rsid w:val="00661658"/>
    <w:rsid w:val="006626EC"/>
    <w:rsid w:val="006647A8"/>
    <w:rsid w:val="00665FAC"/>
    <w:rsid w:val="00666B7D"/>
    <w:rsid w:val="00667218"/>
    <w:rsid w:val="006703D0"/>
    <w:rsid w:val="00673B74"/>
    <w:rsid w:val="00681937"/>
    <w:rsid w:val="00691C19"/>
    <w:rsid w:val="006929F9"/>
    <w:rsid w:val="00692D50"/>
    <w:rsid w:val="00694192"/>
    <w:rsid w:val="00695C5D"/>
    <w:rsid w:val="006A05E3"/>
    <w:rsid w:val="006A076B"/>
    <w:rsid w:val="006A2662"/>
    <w:rsid w:val="006B3189"/>
    <w:rsid w:val="006B3803"/>
    <w:rsid w:val="006B4F27"/>
    <w:rsid w:val="006B59BC"/>
    <w:rsid w:val="006C3698"/>
    <w:rsid w:val="006C4F42"/>
    <w:rsid w:val="006C65DF"/>
    <w:rsid w:val="006D0993"/>
    <w:rsid w:val="006D246B"/>
    <w:rsid w:val="006D2C73"/>
    <w:rsid w:val="006D2CBF"/>
    <w:rsid w:val="006D58B9"/>
    <w:rsid w:val="006D58E0"/>
    <w:rsid w:val="006E0F36"/>
    <w:rsid w:val="006E3197"/>
    <w:rsid w:val="006E7AE0"/>
    <w:rsid w:val="006F0DFB"/>
    <w:rsid w:val="006F1631"/>
    <w:rsid w:val="006F2142"/>
    <w:rsid w:val="006F2144"/>
    <w:rsid w:val="006F39A0"/>
    <w:rsid w:val="006F47AD"/>
    <w:rsid w:val="006F5552"/>
    <w:rsid w:val="006F71FA"/>
    <w:rsid w:val="007008FA"/>
    <w:rsid w:val="00700D7C"/>
    <w:rsid w:val="00703170"/>
    <w:rsid w:val="007143D5"/>
    <w:rsid w:val="007146FC"/>
    <w:rsid w:val="00715EDA"/>
    <w:rsid w:val="00717AB7"/>
    <w:rsid w:val="00717F4A"/>
    <w:rsid w:val="007229A8"/>
    <w:rsid w:val="00722FB5"/>
    <w:rsid w:val="0072383C"/>
    <w:rsid w:val="007252DD"/>
    <w:rsid w:val="00726E1C"/>
    <w:rsid w:val="00726F4D"/>
    <w:rsid w:val="007301F0"/>
    <w:rsid w:val="00731E08"/>
    <w:rsid w:val="00736477"/>
    <w:rsid w:val="0073759B"/>
    <w:rsid w:val="0074429C"/>
    <w:rsid w:val="007444F1"/>
    <w:rsid w:val="007473E3"/>
    <w:rsid w:val="007478B1"/>
    <w:rsid w:val="00747932"/>
    <w:rsid w:val="00750FFC"/>
    <w:rsid w:val="00753AF6"/>
    <w:rsid w:val="00753CC9"/>
    <w:rsid w:val="00760587"/>
    <w:rsid w:val="007622B3"/>
    <w:rsid w:val="00770C66"/>
    <w:rsid w:val="00770DC8"/>
    <w:rsid w:val="00771F93"/>
    <w:rsid w:val="00773141"/>
    <w:rsid w:val="0077331E"/>
    <w:rsid w:val="00774B54"/>
    <w:rsid w:val="00775445"/>
    <w:rsid w:val="00782B2D"/>
    <w:rsid w:val="00786926"/>
    <w:rsid w:val="007877D6"/>
    <w:rsid w:val="007878A9"/>
    <w:rsid w:val="007938D0"/>
    <w:rsid w:val="007A0904"/>
    <w:rsid w:val="007A0CCB"/>
    <w:rsid w:val="007A2368"/>
    <w:rsid w:val="007A2D91"/>
    <w:rsid w:val="007A63AC"/>
    <w:rsid w:val="007A70D8"/>
    <w:rsid w:val="007A7BBA"/>
    <w:rsid w:val="007B0975"/>
    <w:rsid w:val="007B1D5A"/>
    <w:rsid w:val="007B62FA"/>
    <w:rsid w:val="007C0B75"/>
    <w:rsid w:val="007C0C9A"/>
    <w:rsid w:val="007C3273"/>
    <w:rsid w:val="007C5423"/>
    <w:rsid w:val="007C6793"/>
    <w:rsid w:val="007D001B"/>
    <w:rsid w:val="007D05FC"/>
    <w:rsid w:val="007D09BB"/>
    <w:rsid w:val="007D6D7F"/>
    <w:rsid w:val="007D78AF"/>
    <w:rsid w:val="007D792E"/>
    <w:rsid w:val="007E04B7"/>
    <w:rsid w:val="007E25BE"/>
    <w:rsid w:val="007E2F6E"/>
    <w:rsid w:val="007E68FF"/>
    <w:rsid w:val="007E79C2"/>
    <w:rsid w:val="007F037D"/>
    <w:rsid w:val="007F1A4F"/>
    <w:rsid w:val="007F27D0"/>
    <w:rsid w:val="007F2CC3"/>
    <w:rsid w:val="007F4384"/>
    <w:rsid w:val="00802085"/>
    <w:rsid w:val="008030F2"/>
    <w:rsid w:val="008030FE"/>
    <w:rsid w:val="00805A1E"/>
    <w:rsid w:val="0080775F"/>
    <w:rsid w:val="00812B73"/>
    <w:rsid w:val="0081486B"/>
    <w:rsid w:val="00815892"/>
    <w:rsid w:val="00821E53"/>
    <w:rsid w:val="008224ED"/>
    <w:rsid w:val="008232AB"/>
    <w:rsid w:val="0082465C"/>
    <w:rsid w:val="00826EA0"/>
    <w:rsid w:val="0082707E"/>
    <w:rsid w:val="00827360"/>
    <w:rsid w:val="008320BF"/>
    <w:rsid w:val="008356A7"/>
    <w:rsid w:val="008424BF"/>
    <w:rsid w:val="008443F5"/>
    <w:rsid w:val="00844A4A"/>
    <w:rsid w:val="00846274"/>
    <w:rsid w:val="00847E37"/>
    <w:rsid w:val="00852060"/>
    <w:rsid w:val="00856A2C"/>
    <w:rsid w:val="008605D1"/>
    <w:rsid w:val="0086371F"/>
    <w:rsid w:val="00870978"/>
    <w:rsid w:val="00870E11"/>
    <w:rsid w:val="0087109E"/>
    <w:rsid w:val="00875895"/>
    <w:rsid w:val="0087703C"/>
    <w:rsid w:val="0088148A"/>
    <w:rsid w:val="00881A0E"/>
    <w:rsid w:val="00886C14"/>
    <w:rsid w:val="008875EB"/>
    <w:rsid w:val="008949B6"/>
    <w:rsid w:val="00894D47"/>
    <w:rsid w:val="008B2E3A"/>
    <w:rsid w:val="008B5186"/>
    <w:rsid w:val="008B681D"/>
    <w:rsid w:val="008C02D7"/>
    <w:rsid w:val="008C0E2C"/>
    <w:rsid w:val="008C2EDC"/>
    <w:rsid w:val="008C6272"/>
    <w:rsid w:val="008D1171"/>
    <w:rsid w:val="008D1DE5"/>
    <w:rsid w:val="008D348B"/>
    <w:rsid w:val="008D486A"/>
    <w:rsid w:val="008D552A"/>
    <w:rsid w:val="008D78A0"/>
    <w:rsid w:val="008E2627"/>
    <w:rsid w:val="008E38A9"/>
    <w:rsid w:val="008E627A"/>
    <w:rsid w:val="008E6363"/>
    <w:rsid w:val="008E7428"/>
    <w:rsid w:val="008F1069"/>
    <w:rsid w:val="008F2ED5"/>
    <w:rsid w:val="008F6A20"/>
    <w:rsid w:val="008F6B1A"/>
    <w:rsid w:val="008F7FCB"/>
    <w:rsid w:val="00900031"/>
    <w:rsid w:val="00901C3F"/>
    <w:rsid w:val="00901C7D"/>
    <w:rsid w:val="00904D59"/>
    <w:rsid w:val="00905928"/>
    <w:rsid w:val="00905FEF"/>
    <w:rsid w:val="00906FB9"/>
    <w:rsid w:val="00912009"/>
    <w:rsid w:val="00912142"/>
    <w:rsid w:val="00914264"/>
    <w:rsid w:val="00914854"/>
    <w:rsid w:val="00917704"/>
    <w:rsid w:val="00921AB9"/>
    <w:rsid w:val="0093182A"/>
    <w:rsid w:val="009326DA"/>
    <w:rsid w:val="00932FCB"/>
    <w:rsid w:val="0094068D"/>
    <w:rsid w:val="00953E55"/>
    <w:rsid w:val="009551D3"/>
    <w:rsid w:val="00955924"/>
    <w:rsid w:val="00962E7C"/>
    <w:rsid w:val="00962FFA"/>
    <w:rsid w:val="00966F29"/>
    <w:rsid w:val="0096742D"/>
    <w:rsid w:val="00971F05"/>
    <w:rsid w:val="00973BC6"/>
    <w:rsid w:val="009775E4"/>
    <w:rsid w:val="00984739"/>
    <w:rsid w:val="00985B88"/>
    <w:rsid w:val="0098604D"/>
    <w:rsid w:val="009900ED"/>
    <w:rsid w:val="009914EE"/>
    <w:rsid w:val="00991FF7"/>
    <w:rsid w:val="009929BF"/>
    <w:rsid w:val="009941E9"/>
    <w:rsid w:val="0099474D"/>
    <w:rsid w:val="009A07EC"/>
    <w:rsid w:val="009A1B61"/>
    <w:rsid w:val="009A38BA"/>
    <w:rsid w:val="009A6261"/>
    <w:rsid w:val="009B3301"/>
    <w:rsid w:val="009B63D7"/>
    <w:rsid w:val="009C2CAD"/>
    <w:rsid w:val="009C2D40"/>
    <w:rsid w:val="009C356D"/>
    <w:rsid w:val="009C4D63"/>
    <w:rsid w:val="009C5406"/>
    <w:rsid w:val="009D071B"/>
    <w:rsid w:val="009D0B59"/>
    <w:rsid w:val="009D1644"/>
    <w:rsid w:val="009D40D0"/>
    <w:rsid w:val="009D4C0D"/>
    <w:rsid w:val="009E50D8"/>
    <w:rsid w:val="009E7874"/>
    <w:rsid w:val="009F0556"/>
    <w:rsid w:val="009F18E1"/>
    <w:rsid w:val="009F4891"/>
    <w:rsid w:val="009F5081"/>
    <w:rsid w:val="00A019C6"/>
    <w:rsid w:val="00A02DE8"/>
    <w:rsid w:val="00A04EB0"/>
    <w:rsid w:val="00A075E2"/>
    <w:rsid w:val="00A13CBA"/>
    <w:rsid w:val="00A16708"/>
    <w:rsid w:val="00A224CB"/>
    <w:rsid w:val="00A23B5D"/>
    <w:rsid w:val="00A2647F"/>
    <w:rsid w:val="00A3213F"/>
    <w:rsid w:val="00A33171"/>
    <w:rsid w:val="00A349F2"/>
    <w:rsid w:val="00A36071"/>
    <w:rsid w:val="00A37022"/>
    <w:rsid w:val="00A378C4"/>
    <w:rsid w:val="00A40DE0"/>
    <w:rsid w:val="00A41F5A"/>
    <w:rsid w:val="00A42184"/>
    <w:rsid w:val="00A433F8"/>
    <w:rsid w:val="00A44EC7"/>
    <w:rsid w:val="00A45B78"/>
    <w:rsid w:val="00A54034"/>
    <w:rsid w:val="00A54FB3"/>
    <w:rsid w:val="00A551B7"/>
    <w:rsid w:val="00A557CE"/>
    <w:rsid w:val="00A56DAE"/>
    <w:rsid w:val="00A61DC1"/>
    <w:rsid w:val="00A6266E"/>
    <w:rsid w:val="00A64F0F"/>
    <w:rsid w:val="00A65407"/>
    <w:rsid w:val="00A6671C"/>
    <w:rsid w:val="00A67E7A"/>
    <w:rsid w:val="00A71888"/>
    <w:rsid w:val="00A7443B"/>
    <w:rsid w:val="00A82A62"/>
    <w:rsid w:val="00A82C84"/>
    <w:rsid w:val="00A83A5B"/>
    <w:rsid w:val="00A84123"/>
    <w:rsid w:val="00A86DF5"/>
    <w:rsid w:val="00A92CA3"/>
    <w:rsid w:val="00A97AD7"/>
    <w:rsid w:val="00AA0710"/>
    <w:rsid w:val="00AA11DE"/>
    <w:rsid w:val="00AA219E"/>
    <w:rsid w:val="00AA290F"/>
    <w:rsid w:val="00AA2C25"/>
    <w:rsid w:val="00AA2D50"/>
    <w:rsid w:val="00AA5363"/>
    <w:rsid w:val="00AA5F14"/>
    <w:rsid w:val="00AB3277"/>
    <w:rsid w:val="00AB5BEA"/>
    <w:rsid w:val="00AC5549"/>
    <w:rsid w:val="00AD18BC"/>
    <w:rsid w:val="00AD4BAB"/>
    <w:rsid w:val="00AD58F8"/>
    <w:rsid w:val="00AD658B"/>
    <w:rsid w:val="00AD6966"/>
    <w:rsid w:val="00AD7530"/>
    <w:rsid w:val="00AD754F"/>
    <w:rsid w:val="00AD78F2"/>
    <w:rsid w:val="00AE0A7D"/>
    <w:rsid w:val="00AE1859"/>
    <w:rsid w:val="00AE2052"/>
    <w:rsid w:val="00AE3A7E"/>
    <w:rsid w:val="00AE4DEA"/>
    <w:rsid w:val="00AE5A78"/>
    <w:rsid w:val="00AF4FB3"/>
    <w:rsid w:val="00AF5B68"/>
    <w:rsid w:val="00AF6E8B"/>
    <w:rsid w:val="00B02C3C"/>
    <w:rsid w:val="00B04FE3"/>
    <w:rsid w:val="00B07D0C"/>
    <w:rsid w:val="00B13319"/>
    <w:rsid w:val="00B14931"/>
    <w:rsid w:val="00B14CB8"/>
    <w:rsid w:val="00B160FE"/>
    <w:rsid w:val="00B165E7"/>
    <w:rsid w:val="00B1755C"/>
    <w:rsid w:val="00B175A4"/>
    <w:rsid w:val="00B23D45"/>
    <w:rsid w:val="00B24857"/>
    <w:rsid w:val="00B24F82"/>
    <w:rsid w:val="00B258EA"/>
    <w:rsid w:val="00B275BA"/>
    <w:rsid w:val="00B350E1"/>
    <w:rsid w:val="00B355E2"/>
    <w:rsid w:val="00B3728F"/>
    <w:rsid w:val="00B413B8"/>
    <w:rsid w:val="00B41EF9"/>
    <w:rsid w:val="00B42D00"/>
    <w:rsid w:val="00B45654"/>
    <w:rsid w:val="00B53DA1"/>
    <w:rsid w:val="00B61DBC"/>
    <w:rsid w:val="00B654E3"/>
    <w:rsid w:val="00B65F09"/>
    <w:rsid w:val="00B718A2"/>
    <w:rsid w:val="00B76F0E"/>
    <w:rsid w:val="00B76F31"/>
    <w:rsid w:val="00B82E30"/>
    <w:rsid w:val="00B85423"/>
    <w:rsid w:val="00B86FB8"/>
    <w:rsid w:val="00B93420"/>
    <w:rsid w:val="00B947F4"/>
    <w:rsid w:val="00B965CF"/>
    <w:rsid w:val="00B97CAE"/>
    <w:rsid w:val="00BA0616"/>
    <w:rsid w:val="00BA54AD"/>
    <w:rsid w:val="00BA5B69"/>
    <w:rsid w:val="00BA6484"/>
    <w:rsid w:val="00BA7CDA"/>
    <w:rsid w:val="00BB1A44"/>
    <w:rsid w:val="00BB2235"/>
    <w:rsid w:val="00BB3960"/>
    <w:rsid w:val="00BB4C36"/>
    <w:rsid w:val="00BB4D26"/>
    <w:rsid w:val="00BB519C"/>
    <w:rsid w:val="00BC0F88"/>
    <w:rsid w:val="00BC3596"/>
    <w:rsid w:val="00BC3768"/>
    <w:rsid w:val="00BC6EFE"/>
    <w:rsid w:val="00BD6BA6"/>
    <w:rsid w:val="00BD7C58"/>
    <w:rsid w:val="00BE0204"/>
    <w:rsid w:val="00BF3383"/>
    <w:rsid w:val="00BF3B76"/>
    <w:rsid w:val="00BF44CC"/>
    <w:rsid w:val="00BF50E7"/>
    <w:rsid w:val="00C03DB5"/>
    <w:rsid w:val="00C06479"/>
    <w:rsid w:val="00C06C96"/>
    <w:rsid w:val="00C07555"/>
    <w:rsid w:val="00C11777"/>
    <w:rsid w:val="00C12048"/>
    <w:rsid w:val="00C13BF4"/>
    <w:rsid w:val="00C15062"/>
    <w:rsid w:val="00C1589B"/>
    <w:rsid w:val="00C16B43"/>
    <w:rsid w:val="00C201E9"/>
    <w:rsid w:val="00C303A3"/>
    <w:rsid w:val="00C326EC"/>
    <w:rsid w:val="00C3689D"/>
    <w:rsid w:val="00C46B2E"/>
    <w:rsid w:val="00C47161"/>
    <w:rsid w:val="00C512CA"/>
    <w:rsid w:val="00C51404"/>
    <w:rsid w:val="00C53A4D"/>
    <w:rsid w:val="00C53EFE"/>
    <w:rsid w:val="00C549DF"/>
    <w:rsid w:val="00C54E60"/>
    <w:rsid w:val="00C56E31"/>
    <w:rsid w:val="00C578B5"/>
    <w:rsid w:val="00C57A18"/>
    <w:rsid w:val="00C6100B"/>
    <w:rsid w:val="00C647AE"/>
    <w:rsid w:val="00C64CC0"/>
    <w:rsid w:val="00C67359"/>
    <w:rsid w:val="00C673C6"/>
    <w:rsid w:val="00C721A1"/>
    <w:rsid w:val="00C72787"/>
    <w:rsid w:val="00C7391B"/>
    <w:rsid w:val="00C73993"/>
    <w:rsid w:val="00C74210"/>
    <w:rsid w:val="00C76403"/>
    <w:rsid w:val="00C77560"/>
    <w:rsid w:val="00C83593"/>
    <w:rsid w:val="00C848D5"/>
    <w:rsid w:val="00C8554E"/>
    <w:rsid w:val="00C85975"/>
    <w:rsid w:val="00C865E5"/>
    <w:rsid w:val="00C86AE1"/>
    <w:rsid w:val="00C925CF"/>
    <w:rsid w:val="00C92A95"/>
    <w:rsid w:val="00C9328A"/>
    <w:rsid w:val="00C94183"/>
    <w:rsid w:val="00C95281"/>
    <w:rsid w:val="00C95596"/>
    <w:rsid w:val="00C96997"/>
    <w:rsid w:val="00CA13A9"/>
    <w:rsid w:val="00CA39BD"/>
    <w:rsid w:val="00CA755D"/>
    <w:rsid w:val="00CB0596"/>
    <w:rsid w:val="00CB100E"/>
    <w:rsid w:val="00CB4BE0"/>
    <w:rsid w:val="00CB63A1"/>
    <w:rsid w:val="00CB720A"/>
    <w:rsid w:val="00CC165C"/>
    <w:rsid w:val="00CC4810"/>
    <w:rsid w:val="00CC64FB"/>
    <w:rsid w:val="00CD102D"/>
    <w:rsid w:val="00CD109C"/>
    <w:rsid w:val="00CD2C29"/>
    <w:rsid w:val="00CE3319"/>
    <w:rsid w:val="00CE68A7"/>
    <w:rsid w:val="00CE7A19"/>
    <w:rsid w:val="00CF0C43"/>
    <w:rsid w:val="00CF1E32"/>
    <w:rsid w:val="00CF5E19"/>
    <w:rsid w:val="00D00AF9"/>
    <w:rsid w:val="00D0125C"/>
    <w:rsid w:val="00D031FE"/>
    <w:rsid w:val="00D10D59"/>
    <w:rsid w:val="00D113E4"/>
    <w:rsid w:val="00D11558"/>
    <w:rsid w:val="00D134AB"/>
    <w:rsid w:val="00D14537"/>
    <w:rsid w:val="00D14770"/>
    <w:rsid w:val="00D153D3"/>
    <w:rsid w:val="00D166DB"/>
    <w:rsid w:val="00D22CF1"/>
    <w:rsid w:val="00D25CE0"/>
    <w:rsid w:val="00D2605B"/>
    <w:rsid w:val="00D260B0"/>
    <w:rsid w:val="00D266CF"/>
    <w:rsid w:val="00D30958"/>
    <w:rsid w:val="00D348ED"/>
    <w:rsid w:val="00D35AF5"/>
    <w:rsid w:val="00D37888"/>
    <w:rsid w:val="00D4282E"/>
    <w:rsid w:val="00D428F9"/>
    <w:rsid w:val="00D46000"/>
    <w:rsid w:val="00D47A94"/>
    <w:rsid w:val="00D5551B"/>
    <w:rsid w:val="00D55D40"/>
    <w:rsid w:val="00D600B6"/>
    <w:rsid w:val="00D627FB"/>
    <w:rsid w:val="00D62BF6"/>
    <w:rsid w:val="00D6463E"/>
    <w:rsid w:val="00D6595A"/>
    <w:rsid w:val="00D70C2E"/>
    <w:rsid w:val="00D72157"/>
    <w:rsid w:val="00D72AC1"/>
    <w:rsid w:val="00D74000"/>
    <w:rsid w:val="00D75815"/>
    <w:rsid w:val="00D81FEB"/>
    <w:rsid w:val="00D844FE"/>
    <w:rsid w:val="00D868E9"/>
    <w:rsid w:val="00D938C9"/>
    <w:rsid w:val="00D93FEA"/>
    <w:rsid w:val="00D94B33"/>
    <w:rsid w:val="00D94D7D"/>
    <w:rsid w:val="00D977D8"/>
    <w:rsid w:val="00DA16B7"/>
    <w:rsid w:val="00DA27DF"/>
    <w:rsid w:val="00DA466B"/>
    <w:rsid w:val="00DA5D4E"/>
    <w:rsid w:val="00DB024E"/>
    <w:rsid w:val="00DB520F"/>
    <w:rsid w:val="00DB5ABB"/>
    <w:rsid w:val="00DB5EE3"/>
    <w:rsid w:val="00DB7749"/>
    <w:rsid w:val="00DB7F61"/>
    <w:rsid w:val="00DC600D"/>
    <w:rsid w:val="00DD2826"/>
    <w:rsid w:val="00DD5A72"/>
    <w:rsid w:val="00DD664C"/>
    <w:rsid w:val="00DE1227"/>
    <w:rsid w:val="00DE355F"/>
    <w:rsid w:val="00DE399D"/>
    <w:rsid w:val="00DE3C13"/>
    <w:rsid w:val="00DE412D"/>
    <w:rsid w:val="00DE4B07"/>
    <w:rsid w:val="00DF0309"/>
    <w:rsid w:val="00DF45F1"/>
    <w:rsid w:val="00DF4616"/>
    <w:rsid w:val="00DF54E8"/>
    <w:rsid w:val="00DF65EB"/>
    <w:rsid w:val="00DF73C5"/>
    <w:rsid w:val="00E006ED"/>
    <w:rsid w:val="00E00EE7"/>
    <w:rsid w:val="00E0643C"/>
    <w:rsid w:val="00E102E8"/>
    <w:rsid w:val="00E11FF7"/>
    <w:rsid w:val="00E1319E"/>
    <w:rsid w:val="00E13AA8"/>
    <w:rsid w:val="00E17661"/>
    <w:rsid w:val="00E17698"/>
    <w:rsid w:val="00E20A7D"/>
    <w:rsid w:val="00E21222"/>
    <w:rsid w:val="00E22408"/>
    <w:rsid w:val="00E2250A"/>
    <w:rsid w:val="00E22C63"/>
    <w:rsid w:val="00E25065"/>
    <w:rsid w:val="00E2707D"/>
    <w:rsid w:val="00E2713A"/>
    <w:rsid w:val="00E27B84"/>
    <w:rsid w:val="00E30461"/>
    <w:rsid w:val="00E33DCE"/>
    <w:rsid w:val="00E343BC"/>
    <w:rsid w:val="00E37528"/>
    <w:rsid w:val="00E5446F"/>
    <w:rsid w:val="00E57E2B"/>
    <w:rsid w:val="00E651A7"/>
    <w:rsid w:val="00E65D0D"/>
    <w:rsid w:val="00E65D43"/>
    <w:rsid w:val="00E663CF"/>
    <w:rsid w:val="00E709CF"/>
    <w:rsid w:val="00E71356"/>
    <w:rsid w:val="00E754D6"/>
    <w:rsid w:val="00E8040E"/>
    <w:rsid w:val="00E80B36"/>
    <w:rsid w:val="00E82F94"/>
    <w:rsid w:val="00E850D2"/>
    <w:rsid w:val="00E85E26"/>
    <w:rsid w:val="00E875E9"/>
    <w:rsid w:val="00E92F3C"/>
    <w:rsid w:val="00EA2746"/>
    <w:rsid w:val="00EA3D57"/>
    <w:rsid w:val="00EA451B"/>
    <w:rsid w:val="00EA5D7F"/>
    <w:rsid w:val="00EB0F86"/>
    <w:rsid w:val="00EB37A2"/>
    <w:rsid w:val="00EB5C69"/>
    <w:rsid w:val="00EC3689"/>
    <w:rsid w:val="00EC4044"/>
    <w:rsid w:val="00EC4613"/>
    <w:rsid w:val="00ED3719"/>
    <w:rsid w:val="00ED54FD"/>
    <w:rsid w:val="00ED57D5"/>
    <w:rsid w:val="00ED7742"/>
    <w:rsid w:val="00EE3FDC"/>
    <w:rsid w:val="00EE46B3"/>
    <w:rsid w:val="00EE498F"/>
    <w:rsid w:val="00EF0E68"/>
    <w:rsid w:val="00EF5A40"/>
    <w:rsid w:val="00EF6275"/>
    <w:rsid w:val="00EF630B"/>
    <w:rsid w:val="00EF64E9"/>
    <w:rsid w:val="00EF7AF5"/>
    <w:rsid w:val="00F019EC"/>
    <w:rsid w:val="00F029F2"/>
    <w:rsid w:val="00F03063"/>
    <w:rsid w:val="00F12773"/>
    <w:rsid w:val="00F1337B"/>
    <w:rsid w:val="00F14D21"/>
    <w:rsid w:val="00F220D8"/>
    <w:rsid w:val="00F231DB"/>
    <w:rsid w:val="00F25ADE"/>
    <w:rsid w:val="00F269E2"/>
    <w:rsid w:val="00F30150"/>
    <w:rsid w:val="00F347B2"/>
    <w:rsid w:val="00F34DD9"/>
    <w:rsid w:val="00F358EA"/>
    <w:rsid w:val="00F365DD"/>
    <w:rsid w:val="00F424E8"/>
    <w:rsid w:val="00F42E29"/>
    <w:rsid w:val="00F463BA"/>
    <w:rsid w:val="00F50251"/>
    <w:rsid w:val="00F56D7A"/>
    <w:rsid w:val="00F61B5A"/>
    <w:rsid w:val="00F64712"/>
    <w:rsid w:val="00F67170"/>
    <w:rsid w:val="00F701F9"/>
    <w:rsid w:val="00F70BBF"/>
    <w:rsid w:val="00F7462A"/>
    <w:rsid w:val="00F77E8B"/>
    <w:rsid w:val="00F809F6"/>
    <w:rsid w:val="00F818DC"/>
    <w:rsid w:val="00F82719"/>
    <w:rsid w:val="00F82BB6"/>
    <w:rsid w:val="00F84D2A"/>
    <w:rsid w:val="00F91663"/>
    <w:rsid w:val="00F919D7"/>
    <w:rsid w:val="00F91ADD"/>
    <w:rsid w:val="00F92A0A"/>
    <w:rsid w:val="00F92ECD"/>
    <w:rsid w:val="00F9367B"/>
    <w:rsid w:val="00F9561E"/>
    <w:rsid w:val="00F95C2E"/>
    <w:rsid w:val="00F97642"/>
    <w:rsid w:val="00FA46D8"/>
    <w:rsid w:val="00FA47EB"/>
    <w:rsid w:val="00FA4BF8"/>
    <w:rsid w:val="00FA7972"/>
    <w:rsid w:val="00FB0F96"/>
    <w:rsid w:val="00FB4A02"/>
    <w:rsid w:val="00FB60C9"/>
    <w:rsid w:val="00FC28B8"/>
    <w:rsid w:val="00FC2C90"/>
    <w:rsid w:val="00FC3D6D"/>
    <w:rsid w:val="00FC4299"/>
    <w:rsid w:val="00FD6216"/>
    <w:rsid w:val="00FE262D"/>
    <w:rsid w:val="00FE2706"/>
    <w:rsid w:val="00FE3517"/>
    <w:rsid w:val="00FE4B1C"/>
    <w:rsid w:val="00FE4D81"/>
    <w:rsid w:val="00FE69D4"/>
    <w:rsid w:val="00FF2907"/>
    <w:rsid w:val="00FF2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BC2FE31"/>
  <w15:docId w15:val="{0A6EF84C-268B-4EB9-925E-11B07BA0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4F4D"/>
    <w:pPr>
      <w:spacing w:after="120"/>
      <w:jc w:val="both"/>
    </w:pPr>
    <w:rPr>
      <w:rFonts w:asciiTheme="majorHAnsi" w:hAnsiTheme="majorHAnsi"/>
      <w:sz w:val="22"/>
      <w:szCs w:val="22"/>
      <w:lang w:val="en-GB"/>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pPr>
      <w:keepNext/>
      <w:ind w:left="720"/>
      <w:outlineLvl w:val="1"/>
    </w:pPr>
    <w:rPr>
      <w:rFonts w:ascii="Arial Narrow" w:hAnsi="Arial Narrow"/>
      <w:b/>
      <w:bCs/>
    </w:rPr>
  </w:style>
  <w:style w:type="paragraph" w:styleId="Heading3">
    <w:name w:val="heading 3"/>
    <w:basedOn w:val="Normal"/>
    <w:next w:val="Normal"/>
    <w:qFormat/>
    <w:rsid w:val="00901C3F"/>
    <w:pPr>
      <w:spacing w:before="360"/>
      <w:ind w:right="115"/>
      <w:jc w:val="left"/>
      <w:outlineLvl w:val="2"/>
    </w:pPr>
    <w:rPr>
      <w:rFonts w:ascii="Calibri Light" w:eastAsia="SimSun" w:hAnsi="Calibri Light"/>
      <w:color w:val="215868"/>
      <w:sz w:val="24"/>
      <w:szCs w:val="24"/>
    </w:rPr>
  </w:style>
  <w:style w:type="paragraph" w:styleId="Heading4">
    <w:name w:val="heading 4"/>
    <w:basedOn w:val="Normal"/>
    <w:next w:val="Normal"/>
    <w:qFormat/>
    <w:rsid w:val="002A47C5"/>
    <w:pPr>
      <w:spacing w:before="240" w:after="0"/>
      <w:outlineLvl w:val="3"/>
    </w:pPr>
    <w:rPr>
      <w:b/>
      <w:bCs/>
      <w:color w:val="44546A" w:themeColor="text2"/>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FOOTNOTES,fn,single space,footnote text,ft,Footnote Text Char Char Char Char Char,Footnote Text Char Char Char Char"/>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Знак сноски 1,16 Point,Superscript 6 Point,ftref,note bp,BVI fnr,Ref,de nota al pie,( Footnote Reference,Знак сноски-FN,Footnote Reference Number,Odwołanie przypisu,Footnote Reference_LVL6,Footnote Reference_LVL61,f,Char Char,4_G"/>
    <w:link w:val="Footnotesrefss"/>
    <w:uiPriority w:val="99"/>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237C4F"/>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aliases w:val="Bullets,Paragraphe de liste1,List Paragraph (numbered (a)),List Bullet Mary,References,Numbered List Paragraph,List Paragraph nowy,Liste 1,references,List Bullet-OpsManual,List Tables,WB Para,List Paragraph2,Lapis Bulleted List,Dot pt,lp1"/>
    <w:basedOn w:val="Normal"/>
    <w:link w:val="ListParagraphChar"/>
    <w:uiPriority w:val="34"/>
    <w:qFormat/>
    <w:rsid w:val="00C9328A"/>
    <w:pPr>
      <w:ind w:left="720"/>
    </w:pPr>
  </w:style>
  <w:style w:type="character" w:customStyle="1" w:styleId="FootnoteTextChar">
    <w:name w:val="Footnote Text Char"/>
    <w:aliases w:val="FOOTNOTES Char,fn Char,single space Char,footnote text Char,ft Char,Footnote Text Char Char Char Char Char Char,Footnote Text Char Char Char Char Char1"/>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table" w:customStyle="1" w:styleId="TableGrid1">
    <w:name w:val="Table Grid1"/>
    <w:basedOn w:val="TableNormal"/>
    <w:next w:val="TableGrid"/>
    <w:uiPriority w:val="39"/>
    <w:rsid w:val="00041794"/>
    <w:pPr>
      <w:jc w:val="both"/>
    </w:pPr>
    <w:rPr>
      <w:rFonts w:ascii="Calibri" w:eastAsia="SimSun" w:hAnsi="Calibri" w:cs="Cordia New"/>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Paragraphe de liste1 Char,List Paragraph (numbered (a)) Char,List Bullet Mary Char,References Char,Numbered List Paragraph Char,List Paragraph nowy Char,Liste 1 Char,references Char,List Bullet-OpsManual Char,Dot pt Char"/>
    <w:link w:val="ListParagraph"/>
    <w:uiPriority w:val="34"/>
    <w:qFormat/>
    <w:locked/>
    <w:rsid w:val="00237C4F"/>
    <w:rPr>
      <w:rFonts w:asciiTheme="majorHAnsi" w:hAnsiTheme="majorHAnsi"/>
      <w:sz w:val="22"/>
      <w:szCs w:val="22"/>
      <w:lang w:val="en-GB"/>
    </w:rPr>
  </w:style>
  <w:style w:type="paragraph" w:customStyle="1" w:styleId="Footnotesrefss">
    <w:name w:val="Footnotes refss"/>
    <w:aliases w:val="Footnote Reference1, BVI fnr Car Car1 Car Car Char Car Char Car Char Char,BVI fnr Car Car1 Car Car Char Car Char Car Char Char"/>
    <w:basedOn w:val="Normal"/>
    <w:link w:val="FootnoteReference"/>
    <w:uiPriority w:val="99"/>
    <w:rsid w:val="00237C4F"/>
    <w:pPr>
      <w:spacing w:after="160" w:line="240" w:lineRule="exact"/>
      <w:jc w:val="left"/>
    </w:pPr>
    <w:rPr>
      <w:rFonts w:ascii="Arial" w:hAnsi="Arial"/>
      <w:sz w:val="18"/>
      <w:szCs w:val="20"/>
      <w:vertAlign w:val="superscript"/>
      <w:lang w:val="en-US"/>
    </w:rPr>
  </w:style>
  <w:style w:type="character" w:customStyle="1" w:styleId="Heading2Char">
    <w:name w:val="Heading 2 Char"/>
    <w:basedOn w:val="DefaultParagraphFont"/>
    <w:link w:val="Heading2"/>
    <w:rsid w:val="002E7C9C"/>
    <w:rPr>
      <w:rFonts w:ascii="Arial Narrow" w:hAnsi="Arial Narrow"/>
      <w:b/>
      <w:bCs/>
      <w:sz w:val="22"/>
      <w:szCs w:val="22"/>
      <w:lang w:val="en-GB"/>
    </w:rPr>
  </w:style>
  <w:style w:type="paragraph" w:styleId="Subtitle">
    <w:name w:val="Subtitle"/>
    <w:basedOn w:val="Normal"/>
    <w:next w:val="Normal"/>
    <w:link w:val="SubtitleChar"/>
    <w:uiPriority w:val="11"/>
    <w:qFormat/>
    <w:rsid w:val="00B61DBC"/>
    <w:pPr>
      <w:spacing w:before="120"/>
      <w:jc w:val="left"/>
    </w:pPr>
    <w:rPr>
      <w:rFonts w:ascii="Calibri Light" w:hAnsi="Calibri Light" w:cstheme="minorBidi"/>
      <w:b/>
      <w:color w:val="1F3864" w:themeColor="accent5" w:themeShade="80"/>
      <w:sz w:val="23"/>
      <w:szCs w:val="23"/>
      <w:lang w:eastAsia="ja-JP"/>
    </w:rPr>
  </w:style>
  <w:style w:type="character" w:customStyle="1" w:styleId="SubtitleChar">
    <w:name w:val="Subtitle Char"/>
    <w:basedOn w:val="DefaultParagraphFont"/>
    <w:link w:val="Subtitle"/>
    <w:uiPriority w:val="11"/>
    <w:rsid w:val="00B61DBC"/>
    <w:rPr>
      <w:rFonts w:ascii="Calibri Light" w:eastAsiaTheme="minorEastAsia" w:hAnsi="Calibri Light" w:cstheme="minorBidi"/>
      <w:b/>
      <w:color w:val="1F3864" w:themeColor="accent5" w:themeShade="80"/>
      <w:sz w:val="23"/>
      <w:szCs w:val="23"/>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2605">
      <w:bodyDiv w:val="1"/>
      <w:marLeft w:val="0"/>
      <w:marRight w:val="0"/>
      <w:marTop w:val="0"/>
      <w:marBottom w:val="0"/>
      <w:divBdr>
        <w:top w:val="none" w:sz="0" w:space="0" w:color="auto"/>
        <w:left w:val="none" w:sz="0" w:space="0" w:color="auto"/>
        <w:bottom w:val="none" w:sz="0" w:space="0" w:color="auto"/>
        <w:right w:val="none" w:sz="0" w:space="0" w:color="auto"/>
      </w:divBdr>
    </w:div>
    <w:div w:id="360935540">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ocs/sc/committees/1267/1267List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1114</Value>
      <Value>1656</Value>
      <Value>1110</Value>
      <Value>564</Value>
      <Value>1</Value>
    </TaxCatchAll>
    <_dlc_DocId xmlns="f1161f5b-24a3-4c2d-bc81-44cb9325e8ee">ATLASPDC-4-107951</_dlc_DocId>
    <_dlc_DocIdUrl xmlns="f1161f5b-24a3-4c2d-bc81-44cb9325e8ee">
      <Url>https://info.undp.org/docs/pdc/_layouts/DocIdRedir.aspx?ID=ATLASPDC-4-107951</Url>
      <Description>ATLASPDC-4-107951</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Local governance</TermName>
          <TermId xmlns="http://schemas.microsoft.com/office/infopath/2007/PartnerControls">897f3f83-dec6-4d89-bc81-2be48654617d</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2019-03-31T04:00:00+00:00</Document_x0020_Coverage_x0020_Period_x0020_Start_x0020_Date>
    <Document_x0020_Coverage_x0020_Period_x0020_End_x0020_Date xmlns="f1161f5b-24a3-4c2d-bc81-44cb9325e8ee">2020-03-31T04:00:00+00:00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00118295</UndpProjectNo>
    <UndpDocStatus xmlns="1ed4137b-41b2-488b-8250-6d369ec27664">Final</UndpDocStatus>
    <Outcome1 xmlns="f1161f5b-24a3-4c2d-bc81-44cb9325e8ee">00115021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SYR</TermName>
          <TermId xmlns="http://schemas.microsoft.com/office/infopath/2007/PartnerControls">fb0956bf-c7e3-4834-a4fa-71c482a03fda</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B2D40E-DF0A-4382-BB4F-CBBE50E8928D}"/>
</file>

<file path=customXml/itemProps2.xml><?xml version="1.0" encoding="utf-8"?>
<ds:datastoreItem xmlns:ds="http://schemas.openxmlformats.org/officeDocument/2006/customXml" ds:itemID="{09660305-9854-4FF1-9831-93ABB37D41F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2317EC1-5CAF-4EEC-9BC7-A62F97DC0AAF}">
  <ds:schemaRefs>
    <ds:schemaRef ds:uri="http://schemas.microsoft.com/sharepoint/v3/contenttype/forms"/>
  </ds:schemaRefs>
</ds:datastoreItem>
</file>

<file path=customXml/itemProps4.xml><?xml version="1.0" encoding="utf-8"?>
<ds:datastoreItem xmlns:ds="http://schemas.openxmlformats.org/officeDocument/2006/customXml" ds:itemID="{3D4EC759-FB1F-4747-8C67-8ADA973BAFD4}">
  <ds:schemaRefs>
    <ds:schemaRef ds:uri="http://schemas.microsoft.com/office/2006/metadata/longProperties"/>
  </ds:schemaRefs>
</ds:datastoreItem>
</file>

<file path=customXml/itemProps5.xml><?xml version="1.0" encoding="utf-8"?>
<ds:datastoreItem xmlns:ds="http://schemas.openxmlformats.org/officeDocument/2006/customXml" ds:itemID="{7C76EF7D-8761-4116-BF0B-D8DC3F5FA13B}">
  <ds:schemaRefs>
    <ds:schemaRef ds:uri="http://schemas.openxmlformats.org/officeDocument/2006/bibliography"/>
  </ds:schemaRefs>
</ds:datastoreItem>
</file>

<file path=customXml/itemProps6.xml><?xml version="1.0" encoding="utf-8"?>
<ds:datastoreItem xmlns:ds="http://schemas.openxmlformats.org/officeDocument/2006/customXml" ds:itemID="{651F10F4-4BB9-4064-B305-6CAF0E0075BB}"/>
</file>

<file path=customXml/itemProps7.xml><?xml version="1.0" encoding="utf-8"?>
<ds:datastoreItem xmlns:ds="http://schemas.openxmlformats.org/officeDocument/2006/customXml" ds:itemID="{CF2AAB9A-592F-48C7-8399-F91B189A2785}"/>
</file>

<file path=docProps/app.xml><?xml version="1.0" encoding="utf-8"?>
<Properties xmlns="http://schemas.openxmlformats.org/officeDocument/2006/extended-properties" xmlns:vt="http://schemas.openxmlformats.org/officeDocument/2006/docPropsVTypes">
  <Template>Normal.dotm</Template>
  <TotalTime>0</TotalTime>
  <Pages>20</Pages>
  <Words>9075</Words>
  <Characters>51733</Characters>
  <Application>Microsoft Office Word</Application>
  <DocSecurity>0</DocSecurity>
  <Lines>431</Lines>
  <Paragraphs>121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60687</CharactersWithSpaces>
  <SharedDoc>false</SharedDoc>
  <HLinks>
    <vt:vector size="66" baseType="variant">
      <vt:variant>
        <vt:i4>393216</vt:i4>
      </vt:variant>
      <vt:variant>
        <vt:i4>30</vt:i4>
      </vt:variant>
      <vt:variant>
        <vt:i4>0</vt:i4>
      </vt:variant>
      <vt:variant>
        <vt:i4>5</vt:i4>
      </vt:variant>
      <vt:variant>
        <vt:lpwstr>https://intranet.undp.org/global/documents/ppm/FINAL Risk Log Deliverable Description.doc</vt:lpwstr>
      </vt:variant>
      <vt:variant>
        <vt:lpwstr/>
      </vt:variant>
      <vt:variant>
        <vt:i4>6357058</vt:i4>
      </vt:variant>
      <vt:variant>
        <vt:i4>27</vt:i4>
      </vt:variant>
      <vt:variant>
        <vt:i4>0</vt:i4>
      </vt:variant>
      <vt:variant>
        <vt:i4>5</vt:i4>
      </vt:variant>
      <vt:variant>
        <vt:lpwstr>https://intranet.undp.org/global/documents/ppm/FINAL_Risk_Log_Template.doc</vt:lpwstr>
      </vt:variant>
      <vt:variant>
        <vt:lpwstr/>
      </vt:variant>
      <vt:variant>
        <vt:i4>18</vt:i4>
      </vt:variant>
      <vt:variant>
        <vt:i4>24</vt:i4>
      </vt:variant>
      <vt:variant>
        <vt:i4>0</vt:i4>
      </vt:variant>
      <vt:variant>
        <vt:i4>5</vt:i4>
      </vt:variant>
      <vt:variant>
        <vt:lpwstr>http://www.un.org/sc/committees/1267/aq_sanctions_list.shtml</vt:lpwstr>
      </vt:variant>
      <vt:variant>
        <vt:lpwstr/>
      </vt:variant>
      <vt:variant>
        <vt:i4>589907</vt:i4>
      </vt:variant>
      <vt:variant>
        <vt:i4>21</vt:i4>
      </vt:variant>
      <vt:variant>
        <vt:i4>0</vt:i4>
      </vt:variant>
      <vt:variant>
        <vt:i4>5</vt:i4>
      </vt:variant>
      <vt:variant>
        <vt:lpwstr>http://www.un.org/Docs/sc/committees/1267/1267ListEng.htm</vt:lpwstr>
      </vt:variant>
      <vt:variant>
        <vt:lpwstr/>
      </vt:variant>
      <vt:variant>
        <vt:i4>18</vt:i4>
      </vt:variant>
      <vt:variant>
        <vt:i4>18</vt:i4>
      </vt:variant>
      <vt:variant>
        <vt:i4>0</vt:i4>
      </vt:variant>
      <vt:variant>
        <vt:i4>5</vt:i4>
      </vt:variant>
      <vt:variant>
        <vt:lpwstr>http://www.un.org/sc/committees/1267/aq_sanctions_list.shtml</vt:lpwstr>
      </vt:variant>
      <vt:variant>
        <vt:lpwstr/>
      </vt:variant>
      <vt:variant>
        <vt:i4>589907</vt:i4>
      </vt:variant>
      <vt:variant>
        <vt:i4>15</vt:i4>
      </vt:variant>
      <vt:variant>
        <vt:i4>0</vt:i4>
      </vt:variant>
      <vt:variant>
        <vt:i4>5</vt:i4>
      </vt:variant>
      <vt:variant>
        <vt:lpwstr>http://www.un.org/Docs/sc/committees/1267/1267ListEng.htm</vt:lpwstr>
      </vt:variant>
      <vt:variant>
        <vt:lpwstr/>
      </vt:variant>
      <vt:variant>
        <vt:i4>18</vt:i4>
      </vt:variant>
      <vt:variant>
        <vt:i4>12</vt:i4>
      </vt:variant>
      <vt:variant>
        <vt:i4>0</vt:i4>
      </vt:variant>
      <vt:variant>
        <vt:i4>5</vt:i4>
      </vt:variant>
      <vt:variant>
        <vt:lpwstr>http://www.un.org/sc/committees/1267/aq_sanctions_list.shtml</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3801137</vt:i4>
      </vt:variant>
      <vt:variant>
        <vt:i4>6</vt:i4>
      </vt:variant>
      <vt:variant>
        <vt:i4>0</vt:i4>
      </vt:variant>
      <vt:variant>
        <vt:i4>5</vt:i4>
      </vt:variant>
      <vt:variant>
        <vt:lpwstr>https://intranet.undp.org/global/documents/ppm/Supplemental.pdf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5505088</vt:i4>
      </vt:variant>
      <vt:variant>
        <vt:i4>0</vt:i4>
      </vt:variant>
      <vt:variant>
        <vt:i4>0</vt:i4>
      </vt:variant>
      <vt:variant>
        <vt:i4>5</vt:i4>
      </vt:variant>
      <vt:variant>
        <vt:lpwstr>http://intra.undp.org/bdp/archive-programming-manual/docs/reference-centre/chapter6/sbaa.pdf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lastModifiedBy>Rafah Bredi</cp:lastModifiedBy>
  <cp:revision>2</cp:revision>
  <cp:lastPrinted>2019-01-22T20:37:00Z</cp:lastPrinted>
  <dcterms:created xsi:type="dcterms:W3CDTF">2019-10-29T12:38:00Z</dcterms:created>
  <dcterms:modified xsi:type="dcterms:W3CDTF">2019-10-29T12:38:00Z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UNDPGBL-215-26</vt:lpwstr>
  </property>
  <property fmtid="{D5CDD505-2E9C-101B-9397-08002B2CF9AE}" pid="3" name="_dlc_DocIdItemGuid">
    <vt:lpwstr>0939b95e-be95-4650-bd32-2106601f6171</vt:lpwstr>
  </property>
  <property fmtid="{D5CDD505-2E9C-101B-9397-08002B2CF9AE}" pid="4" name="_dlc_DocIdUrl">
    <vt:lpwstr>https://intranet.undp.org/global/popp/ppm/_layouts/DocIdRedir.aspx?ID=UNDPGBL-215-26, UNDPGBL-215-26</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POPPBusinessProcess">
    <vt:lpwstr/>
  </property>
  <property fmtid="{D5CDD505-2E9C-101B-9397-08002B2CF9AE}" pid="31" name="UNDP_POPP_BUSINESSUNIT">
    <vt:lpwstr>2;#Programme and Project Management|dea4c69a-7909-43f6-8de1-50c95d5a9f3f</vt:lpwstr>
  </property>
  <property fmtid="{D5CDD505-2E9C-101B-9397-08002B2CF9AE}" pid="32" name="UNDPCountry">
    <vt:lpwstr>1114;#Countries|2f9ec5a1-3eec-45d6-8645-ed5d87180aba</vt:lpwstr>
  </property>
  <property fmtid="{D5CDD505-2E9C-101B-9397-08002B2CF9AE}" pid="33" name="UN Languages">
    <vt:lpwstr>1;#English|7f98b732-4b5b-4b70-ba90-a0eff09b5d2d</vt:lpwstr>
  </property>
  <property fmtid="{D5CDD505-2E9C-101B-9397-08002B2CF9AE}" pid="34" name="Operating Unit0">
    <vt:lpwstr>1656;#SYR|fb0956bf-c7e3-4834-a4fa-71c482a03fda</vt:lpwstr>
  </property>
  <property fmtid="{D5CDD505-2E9C-101B-9397-08002B2CF9AE}" pid="35" name="Atlas Document Status">
    <vt:lpwstr>763;#Draft|121d40a5-e62e-4d42-82e4-d6d12003de0a</vt:lpwstr>
  </property>
  <property fmtid="{D5CDD505-2E9C-101B-9397-08002B2CF9AE}" pid="36" name="Atlas Document Type">
    <vt:lpwstr>1110;#Prodoc|099f975e-b4d9-4bba-a499-dbcc387c61ad</vt:lpwstr>
  </property>
  <property fmtid="{D5CDD505-2E9C-101B-9397-08002B2CF9AE}" pid="37" name="eRegFilingCodeMM">
    <vt:lpwstr/>
  </property>
  <property fmtid="{D5CDD505-2E9C-101B-9397-08002B2CF9AE}" pid="38" name="UndpUnitMM">
    <vt:lpwstr/>
  </property>
  <property fmtid="{D5CDD505-2E9C-101B-9397-08002B2CF9AE}" pid="39" name="UNDPFocusAreas">
    <vt:lpwstr>564;#Local governance|897f3f83-dec6-4d89-bc81-2be48654617d</vt:lpwstr>
  </property>
  <property fmtid="{D5CDD505-2E9C-101B-9397-08002B2CF9AE}" pid="40" name="UndpDocTypeMM">
    <vt:lpwstr/>
  </property>
  <property fmtid="{D5CDD505-2E9C-101B-9397-08002B2CF9AE}" pid="41" name="UNDPDocumentCategory">
    <vt:lpwstr/>
  </property>
  <property fmtid="{D5CDD505-2E9C-101B-9397-08002B2CF9AE}" pid="42" name="DocumentSetDescription">
    <vt:lpwstr/>
  </property>
  <property fmtid="{D5CDD505-2E9C-101B-9397-08002B2CF9AE}" pid="43" name="Unit">
    <vt:lpwstr/>
  </property>
  <property fmtid="{D5CDD505-2E9C-101B-9397-08002B2CF9AE}" pid="44" name="URL">
    <vt:lpwstr/>
  </property>
  <property fmtid="{D5CDD505-2E9C-101B-9397-08002B2CF9AE}" pid="45" name="UnitTaxHTField0">
    <vt:lpwstr/>
  </property>
</Properties>
</file>